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26EF4" w14:textId="77777777" w:rsidR="00C07487" w:rsidRDefault="00C07487" w:rsidP="00837520">
      <w:pPr>
        <w:ind w:left="-426"/>
        <w:jc w:val="center"/>
        <w:rPr>
          <w:b/>
          <w:bCs/>
          <w:sz w:val="36"/>
          <w:szCs w:val="36"/>
        </w:rPr>
      </w:pPr>
    </w:p>
    <w:p w14:paraId="5ED5E595" w14:textId="69E5C286" w:rsidR="00676E9F" w:rsidRDefault="00837520" w:rsidP="00676E9F">
      <w:pPr>
        <w:pBdr>
          <w:bottom w:val="single" w:sz="4" w:space="1" w:color="auto"/>
        </w:pBdr>
        <w:ind w:left="-426"/>
        <w:jc w:val="center"/>
        <w:rPr>
          <w:b/>
          <w:bCs/>
          <w:sz w:val="36"/>
          <w:szCs w:val="36"/>
        </w:rPr>
      </w:pPr>
      <w:r w:rsidRPr="00837520">
        <w:rPr>
          <w:b/>
          <w:bCs/>
          <w:sz w:val="36"/>
          <w:szCs w:val="36"/>
        </w:rPr>
        <w:t>LE REGLEMENT BUDGETAIRE ET FINANCIER</w:t>
      </w:r>
      <w:r w:rsidR="00676E9F">
        <w:rPr>
          <w:b/>
          <w:bCs/>
          <w:sz w:val="36"/>
          <w:szCs w:val="36"/>
        </w:rPr>
        <w:t xml:space="preserve"> DE LA COMMUNE ET DU CCAS D’AULNOYE-AYMERIES</w:t>
      </w:r>
    </w:p>
    <w:p w14:paraId="715B2A24" w14:textId="77777777" w:rsidR="005C2633" w:rsidRPr="00676E9F" w:rsidRDefault="005C2633" w:rsidP="00676E9F">
      <w:pPr>
        <w:jc w:val="center"/>
        <w:rPr>
          <w:sz w:val="32"/>
          <w:szCs w:val="32"/>
          <w:u w:val="single"/>
        </w:rPr>
      </w:pPr>
      <w:bookmarkStart w:id="0" w:name="_Hlk140064646"/>
      <w:r w:rsidRPr="00676E9F">
        <w:rPr>
          <w:sz w:val="32"/>
          <w:szCs w:val="32"/>
          <w:u w:val="single"/>
        </w:rPr>
        <w:t>SOMMAIRE</w:t>
      </w:r>
    </w:p>
    <w:p w14:paraId="5159683F" w14:textId="77777777" w:rsidR="00676E9F" w:rsidRDefault="00676E9F" w:rsidP="00676E9F">
      <w:pPr>
        <w:pStyle w:val="Paragraphedeliste"/>
        <w:numPr>
          <w:ilvl w:val="0"/>
          <w:numId w:val="9"/>
        </w:numPr>
        <w:ind w:left="1146"/>
      </w:pPr>
      <w:r>
        <w:t>LES GRANDS PINCIPES BUDGETAIRES ET COMPTABLES</w:t>
      </w:r>
    </w:p>
    <w:p w14:paraId="6E0109A8" w14:textId="77777777" w:rsidR="00676E9F" w:rsidRDefault="00676E9F" w:rsidP="00676E9F">
      <w:pPr>
        <w:pStyle w:val="Paragraphedeliste"/>
        <w:ind w:left="1080"/>
      </w:pPr>
    </w:p>
    <w:p w14:paraId="38DC6AE4" w14:textId="77777777" w:rsidR="00676E9F" w:rsidRDefault="00676E9F" w:rsidP="00676E9F">
      <w:pPr>
        <w:pStyle w:val="Paragraphedeliste"/>
        <w:numPr>
          <w:ilvl w:val="0"/>
          <w:numId w:val="9"/>
        </w:numPr>
        <w:ind w:left="1146"/>
      </w:pPr>
      <w:r>
        <w:t xml:space="preserve">LE CADRE BUDGETAIRE </w:t>
      </w:r>
    </w:p>
    <w:p w14:paraId="7AFD8637" w14:textId="77777777" w:rsidR="00676E9F" w:rsidRDefault="00676E9F" w:rsidP="00676E9F">
      <w:pPr>
        <w:pStyle w:val="Paragraphedeliste"/>
        <w:ind w:left="1080"/>
      </w:pPr>
    </w:p>
    <w:p w14:paraId="6B12E091" w14:textId="77777777" w:rsidR="00676E9F" w:rsidRDefault="00676E9F" w:rsidP="00676E9F">
      <w:pPr>
        <w:pStyle w:val="Paragraphedeliste"/>
        <w:numPr>
          <w:ilvl w:val="1"/>
          <w:numId w:val="9"/>
        </w:numPr>
        <w:ind w:left="1506"/>
      </w:pPr>
      <w:r>
        <w:t>Le débat d’orientation budgétaire (DOB)</w:t>
      </w:r>
    </w:p>
    <w:p w14:paraId="4E3E0CCB" w14:textId="77777777" w:rsidR="00676E9F" w:rsidRDefault="00676E9F" w:rsidP="00676E9F">
      <w:pPr>
        <w:pStyle w:val="Paragraphedeliste"/>
        <w:numPr>
          <w:ilvl w:val="1"/>
          <w:numId w:val="9"/>
        </w:numPr>
        <w:ind w:left="1506"/>
      </w:pPr>
      <w:r>
        <w:t>Le budget Primitif (BP)</w:t>
      </w:r>
    </w:p>
    <w:p w14:paraId="3D7D93CC" w14:textId="77777777" w:rsidR="00676E9F" w:rsidRDefault="00676E9F" w:rsidP="00676E9F">
      <w:pPr>
        <w:pStyle w:val="Paragraphedeliste"/>
        <w:numPr>
          <w:ilvl w:val="1"/>
          <w:numId w:val="9"/>
        </w:numPr>
        <w:ind w:left="1506"/>
      </w:pPr>
      <w:r>
        <w:t xml:space="preserve">Les virements de crédits (VC) , décision modificatives (DM) , budget supplémentaire (BS) </w:t>
      </w:r>
    </w:p>
    <w:p w14:paraId="159BE0F7" w14:textId="77777777" w:rsidR="00676E9F" w:rsidRDefault="00676E9F" w:rsidP="00676E9F">
      <w:pPr>
        <w:pStyle w:val="Paragraphedeliste"/>
        <w:numPr>
          <w:ilvl w:val="1"/>
          <w:numId w:val="9"/>
        </w:numPr>
        <w:ind w:left="1506"/>
      </w:pPr>
      <w:r>
        <w:t>Le compte de gestion (CG)</w:t>
      </w:r>
    </w:p>
    <w:p w14:paraId="18120DC5" w14:textId="77777777" w:rsidR="00676E9F" w:rsidRDefault="00676E9F" w:rsidP="00676E9F">
      <w:pPr>
        <w:pStyle w:val="Paragraphedeliste"/>
        <w:numPr>
          <w:ilvl w:val="1"/>
          <w:numId w:val="9"/>
        </w:numPr>
        <w:ind w:left="1506"/>
      </w:pPr>
      <w:r>
        <w:t>Le compte administratif (CA)</w:t>
      </w:r>
    </w:p>
    <w:p w14:paraId="07A6EE39" w14:textId="77777777" w:rsidR="00676E9F" w:rsidRDefault="00676E9F" w:rsidP="00676E9F">
      <w:pPr>
        <w:pStyle w:val="Paragraphedeliste"/>
        <w:ind w:left="1440"/>
      </w:pPr>
    </w:p>
    <w:p w14:paraId="2A0DC844" w14:textId="77777777" w:rsidR="00676E9F" w:rsidRDefault="00676E9F" w:rsidP="00676E9F">
      <w:pPr>
        <w:pStyle w:val="Paragraphedeliste"/>
        <w:numPr>
          <w:ilvl w:val="0"/>
          <w:numId w:val="9"/>
        </w:numPr>
        <w:ind w:left="1146"/>
      </w:pPr>
      <w:r>
        <w:t>LA GESTION DE LA PLURIANUALITE</w:t>
      </w:r>
    </w:p>
    <w:p w14:paraId="6DC89E16" w14:textId="77777777" w:rsidR="00676E9F" w:rsidRDefault="00676E9F" w:rsidP="00676E9F">
      <w:pPr>
        <w:pStyle w:val="Paragraphedeliste"/>
        <w:ind w:left="1080"/>
      </w:pPr>
    </w:p>
    <w:p w14:paraId="44659379" w14:textId="77777777" w:rsidR="00676E9F" w:rsidRDefault="00676E9F" w:rsidP="00676E9F">
      <w:pPr>
        <w:pStyle w:val="Paragraphedeliste"/>
        <w:numPr>
          <w:ilvl w:val="1"/>
          <w:numId w:val="9"/>
        </w:numPr>
        <w:ind w:left="1506"/>
      </w:pPr>
      <w:r w:rsidRPr="00064EDC">
        <w:t>Définition des autorisations de programmes et autorisation d’engagement</w:t>
      </w:r>
    </w:p>
    <w:p w14:paraId="07D76EF0" w14:textId="77777777" w:rsidR="00676E9F" w:rsidRPr="00064EDC" w:rsidRDefault="00676E9F" w:rsidP="00676E9F">
      <w:pPr>
        <w:pStyle w:val="Paragraphedeliste"/>
        <w:numPr>
          <w:ilvl w:val="1"/>
          <w:numId w:val="9"/>
        </w:numPr>
        <w:ind w:left="1506"/>
      </w:pPr>
      <w:r w:rsidRPr="00064EDC">
        <w:t>Modalités d’adoption des AE/AP/CP et règles de gestion des AP/AE.</w:t>
      </w:r>
    </w:p>
    <w:p w14:paraId="6EC7A8D4" w14:textId="77777777" w:rsidR="00676E9F" w:rsidRDefault="00676E9F" w:rsidP="00676E9F">
      <w:pPr>
        <w:pStyle w:val="Paragraphedeliste"/>
        <w:numPr>
          <w:ilvl w:val="1"/>
          <w:numId w:val="9"/>
        </w:numPr>
        <w:ind w:left="1506"/>
      </w:pPr>
      <w:r w:rsidRPr="00064EDC">
        <w:t>Règle de gestion des Crédits de paiements (CP)</w:t>
      </w:r>
    </w:p>
    <w:p w14:paraId="7CA4BD54" w14:textId="77777777" w:rsidR="00676E9F" w:rsidRPr="00064EDC" w:rsidRDefault="00676E9F" w:rsidP="00676E9F">
      <w:pPr>
        <w:pStyle w:val="Paragraphedeliste"/>
        <w:ind w:left="1440"/>
      </w:pPr>
    </w:p>
    <w:p w14:paraId="57004A82" w14:textId="77777777" w:rsidR="00676E9F" w:rsidRDefault="00676E9F" w:rsidP="00676E9F">
      <w:pPr>
        <w:pStyle w:val="Paragraphedeliste"/>
        <w:numPr>
          <w:ilvl w:val="0"/>
          <w:numId w:val="9"/>
        </w:numPr>
        <w:ind w:left="1146"/>
      </w:pPr>
      <w:r w:rsidRPr="00064EDC">
        <w:t>LA GESTION DES CREDITS </w:t>
      </w:r>
    </w:p>
    <w:p w14:paraId="413734F8" w14:textId="77777777" w:rsidR="00676E9F" w:rsidRPr="00064EDC" w:rsidRDefault="00676E9F" w:rsidP="00676E9F">
      <w:pPr>
        <w:pStyle w:val="Paragraphedeliste"/>
        <w:ind w:left="1080"/>
      </w:pPr>
    </w:p>
    <w:p w14:paraId="7DF7DC77" w14:textId="77777777" w:rsidR="00676E9F" w:rsidRDefault="00676E9F" w:rsidP="00676E9F">
      <w:pPr>
        <w:pStyle w:val="Paragraphedeliste"/>
        <w:numPr>
          <w:ilvl w:val="1"/>
          <w:numId w:val="9"/>
        </w:numPr>
        <w:ind w:left="1506"/>
      </w:pPr>
      <w:r w:rsidRPr="00064EDC">
        <w:t>La comptabilité d’engagements.</w:t>
      </w:r>
    </w:p>
    <w:p w14:paraId="28D1C149" w14:textId="77777777" w:rsidR="00676E9F" w:rsidRDefault="00676E9F" w:rsidP="00676E9F">
      <w:pPr>
        <w:pStyle w:val="Paragraphedeliste"/>
        <w:numPr>
          <w:ilvl w:val="1"/>
          <w:numId w:val="9"/>
        </w:numPr>
        <w:ind w:left="1506"/>
      </w:pPr>
      <w:r>
        <w:t xml:space="preserve">Le traitement des factures </w:t>
      </w:r>
    </w:p>
    <w:p w14:paraId="11F0D155" w14:textId="77777777" w:rsidR="00676E9F" w:rsidRDefault="00676E9F" w:rsidP="00676E9F">
      <w:pPr>
        <w:pStyle w:val="Paragraphedeliste"/>
        <w:numPr>
          <w:ilvl w:val="1"/>
          <w:numId w:val="9"/>
        </w:numPr>
        <w:ind w:left="1506"/>
      </w:pPr>
      <w:r>
        <w:t>La liquidation, le mandatement, le paiement</w:t>
      </w:r>
    </w:p>
    <w:p w14:paraId="5E9B6C1D" w14:textId="77777777" w:rsidR="00676E9F" w:rsidRDefault="00676E9F" w:rsidP="00676E9F">
      <w:pPr>
        <w:pStyle w:val="Paragraphedeliste"/>
        <w:numPr>
          <w:ilvl w:val="1"/>
          <w:numId w:val="9"/>
        </w:numPr>
        <w:ind w:left="1506"/>
      </w:pPr>
      <w:r>
        <w:t xml:space="preserve">Le délai de paiement </w:t>
      </w:r>
    </w:p>
    <w:p w14:paraId="0B8F8442" w14:textId="77777777" w:rsidR="00676E9F" w:rsidRDefault="00676E9F" w:rsidP="00676E9F">
      <w:pPr>
        <w:pStyle w:val="Paragraphedeliste"/>
        <w:numPr>
          <w:ilvl w:val="1"/>
          <w:numId w:val="9"/>
        </w:numPr>
        <w:ind w:left="1506"/>
      </w:pPr>
      <w:r>
        <w:t>Les opérations de fin d’exercice</w:t>
      </w:r>
    </w:p>
    <w:p w14:paraId="1BD184C9" w14:textId="77777777" w:rsidR="00676E9F" w:rsidRDefault="00676E9F" w:rsidP="00676E9F">
      <w:pPr>
        <w:pStyle w:val="Paragraphedeliste"/>
        <w:numPr>
          <w:ilvl w:val="2"/>
          <w:numId w:val="9"/>
        </w:numPr>
        <w:ind w:left="2406" w:hanging="360"/>
      </w:pPr>
      <w:r>
        <w:t>La journée complémentaire</w:t>
      </w:r>
    </w:p>
    <w:p w14:paraId="4FDFDE52" w14:textId="77777777" w:rsidR="00676E9F" w:rsidRDefault="00676E9F" w:rsidP="00676E9F">
      <w:pPr>
        <w:pStyle w:val="Paragraphedeliste"/>
        <w:numPr>
          <w:ilvl w:val="2"/>
          <w:numId w:val="9"/>
        </w:numPr>
        <w:ind w:left="2406" w:hanging="360"/>
      </w:pPr>
      <w:r>
        <w:t>Les rattachements des charges et produits</w:t>
      </w:r>
    </w:p>
    <w:p w14:paraId="5A60DEAF" w14:textId="77777777" w:rsidR="00676E9F" w:rsidRDefault="00676E9F" w:rsidP="00676E9F">
      <w:pPr>
        <w:pStyle w:val="Paragraphedeliste"/>
        <w:numPr>
          <w:ilvl w:val="2"/>
          <w:numId w:val="9"/>
        </w:numPr>
        <w:ind w:left="2406" w:hanging="360"/>
      </w:pPr>
      <w:r>
        <w:t>Les restes à réaliser</w:t>
      </w:r>
    </w:p>
    <w:p w14:paraId="514BB2D2" w14:textId="77777777" w:rsidR="00676E9F" w:rsidRDefault="00676E9F" w:rsidP="00676E9F">
      <w:pPr>
        <w:pStyle w:val="Paragraphedeliste"/>
        <w:numPr>
          <w:ilvl w:val="0"/>
          <w:numId w:val="9"/>
        </w:numPr>
        <w:ind w:left="1146"/>
      </w:pPr>
      <w:r>
        <w:t>LES REGIES</w:t>
      </w:r>
    </w:p>
    <w:p w14:paraId="6017F48F" w14:textId="77777777" w:rsidR="00676E9F" w:rsidRDefault="00676E9F" w:rsidP="00676E9F">
      <w:pPr>
        <w:pStyle w:val="Paragraphedeliste"/>
        <w:ind w:left="1080"/>
      </w:pPr>
    </w:p>
    <w:p w14:paraId="120DFCBA" w14:textId="77777777" w:rsidR="00676E9F" w:rsidRDefault="00676E9F" w:rsidP="00676E9F">
      <w:pPr>
        <w:pStyle w:val="Paragraphedeliste"/>
        <w:numPr>
          <w:ilvl w:val="1"/>
          <w:numId w:val="9"/>
        </w:numPr>
        <w:ind w:left="1506"/>
      </w:pPr>
      <w:r>
        <w:t>Régie d’avances</w:t>
      </w:r>
    </w:p>
    <w:p w14:paraId="3DA518D4" w14:textId="77777777" w:rsidR="00676E9F" w:rsidRDefault="00676E9F" w:rsidP="00676E9F">
      <w:pPr>
        <w:pStyle w:val="Paragraphedeliste"/>
        <w:numPr>
          <w:ilvl w:val="1"/>
          <w:numId w:val="9"/>
        </w:numPr>
        <w:ind w:left="1506"/>
      </w:pPr>
      <w:r>
        <w:t>Régie de recettes</w:t>
      </w:r>
    </w:p>
    <w:p w14:paraId="01B64BC5" w14:textId="77777777" w:rsidR="00676E9F" w:rsidRDefault="00676E9F" w:rsidP="00676E9F">
      <w:pPr>
        <w:pStyle w:val="Paragraphedeliste"/>
        <w:numPr>
          <w:ilvl w:val="1"/>
          <w:numId w:val="9"/>
        </w:numPr>
        <w:ind w:left="1506"/>
      </w:pPr>
      <w:r>
        <w:t>Le contrôle</w:t>
      </w:r>
    </w:p>
    <w:p w14:paraId="4985745F" w14:textId="77777777" w:rsidR="00676E9F" w:rsidRDefault="00676E9F" w:rsidP="00676E9F">
      <w:pPr>
        <w:pStyle w:val="Paragraphedeliste"/>
        <w:ind w:left="1440"/>
      </w:pPr>
    </w:p>
    <w:p w14:paraId="1FCE3602" w14:textId="77777777" w:rsidR="00676E9F" w:rsidRDefault="00676E9F" w:rsidP="00676E9F">
      <w:pPr>
        <w:pStyle w:val="Paragraphedeliste"/>
        <w:numPr>
          <w:ilvl w:val="0"/>
          <w:numId w:val="9"/>
        </w:numPr>
        <w:ind w:left="1146"/>
      </w:pPr>
      <w:r>
        <w:t>LA GESTION DU PATRIMOINE</w:t>
      </w:r>
    </w:p>
    <w:p w14:paraId="44FABEDF" w14:textId="77777777" w:rsidR="00676E9F" w:rsidRDefault="00676E9F" w:rsidP="00676E9F">
      <w:pPr>
        <w:pStyle w:val="Paragraphedeliste"/>
        <w:ind w:left="1080"/>
      </w:pPr>
    </w:p>
    <w:p w14:paraId="62794A2D" w14:textId="77777777" w:rsidR="00676E9F" w:rsidRDefault="00676E9F" w:rsidP="00676E9F">
      <w:pPr>
        <w:pStyle w:val="Paragraphedeliste"/>
        <w:numPr>
          <w:ilvl w:val="1"/>
          <w:numId w:val="9"/>
        </w:numPr>
        <w:ind w:left="1506"/>
      </w:pPr>
      <w:r>
        <w:t>La comptabilité patrimoniale</w:t>
      </w:r>
    </w:p>
    <w:p w14:paraId="621F8008" w14:textId="77777777" w:rsidR="00676E9F" w:rsidRDefault="00676E9F" w:rsidP="00676E9F">
      <w:pPr>
        <w:pStyle w:val="Paragraphedeliste"/>
        <w:numPr>
          <w:ilvl w:val="1"/>
          <w:numId w:val="9"/>
        </w:numPr>
        <w:ind w:left="1506"/>
      </w:pPr>
      <w:r>
        <w:t>Comptabilisation des immobilisations</w:t>
      </w:r>
    </w:p>
    <w:p w14:paraId="6D7F8B05" w14:textId="77777777" w:rsidR="00676E9F" w:rsidRDefault="00676E9F" w:rsidP="00676E9F">
      <w:pPr>
        <w:pStyle w:val="Paragraphedeliste"/>
        <w:numPr>
          <w:ilvl w:val="1"/>
          <w:numId w:val="9"/>
        </w:numPr>
        <w:ind w:left="1506"/>
      </w:pPr>
      <w:r>
        <w:t>Les amortissements</w:t>
      </w:r>
    </w:p>
    <w:p w14:paraId="0840162D" w14:textId="77777777" w:rsidR="00064EDC" w:rsidRDefault="00064EDC" w:rsidP="00064EDC">
      <w:pPr>
        <w:pStyle w:val="Paragraphedeliste"/>
        <w:ind w:left="1440"/>
      </w:pPr>
    </w:p>
    <w:bookmarkEnd w:id="0"/>
    <w:p w14:paraId="11660E59" w14:textId="0E2757D5" w:rsidR="00837520" w:rsidRDefault="00837520" w:rsidP="00837520">
      <w:r>
        <w:lastRenderedPageBreak/>
        <w:t xml:space="preserve">Le règlement budgétaire et financier est adopté conformément à l’article L5217-10-8 du code général des collectivités territoriales (CGCT), qui dispose « qu’avant le vote de la première délibération budgétaire qui suit son renouvellement, le conseil </w:t>
      </w:r>
      <w:r w:rsidR="005C2633">
        <w:t>municipal</w:t>
      </w:r>
      <w:r>
        <w:t xml:space="preserve"> établit son règlement budgétaire et financier ». </w:t>
      </w:r>
    </w:p>
    <w:p w14:paraId="450952E3" w14:textId="77777777" w:rsidR="00837520" w:rsidRDefault="00837520" w:rsidP="00837520">
      <w:r>
        <w:t xml:space="preserve">Il est établi en conformité avec l’instruction budgétaire et comptable M57 en vigueur. </w:t>
      </w:r>
    </w:p>
    <w:p w14:paraId="35027D98" w14:textId="3B9142CE" w:rsidR="00837520" w:rsidRDefault="00837520" w:rsidP="00837520">
      <w:r>
        <w:t xml:space="preserve">Il n’a pas vocation à rappeler les dispositions légales et réglementaires, mais est utilisé pour recenser les règles internes de gestion propres </w:t>
      </w:r>
      <w:r w:rsidR="00C70743">
        <w:t>à la commune d’Aulnoye-Aymeries</w:t>
      </w:r>
      <w:r w:rsidR="00064EDC">
        <w:t xml:space="preserve"> et au CCAS</w:t>
      </w:r>
      <w:r>
        <w:t xml:space="preserve"> et à clarifier leur mise en pratique par les services. </w:t>
      </w:r>
    </w:p>
    <w:p w14:paraId="77468896" w14:textId="77777777" w:rsidR="00837520" w:rsidRDefault="00837520" w:rsidP="00837520">
      <w:r>
        <w:t>Le présent règlement budgétaire et financier est valable pour la durée de la mandature.</w:t>
      </w:r>
    </w:p>
    <w:p w14:paraId="0F44A981" w14:textId="67F2DBCD" w:rsidR="00155B5A" w:rsidRDefault="00837520" w:rsidP="00837520">
      <w:r>
        <w:t>Il pourra évoluer et être complété en fonction des modifications législatives et réglementaires ainsi que des nécessaires adaptations des règles de gestion internes. Il constitue la base de référence du guide des procédures pour sa partie budgétaire et comptable.</w:t>
      </w:r>
    </w:p>
    <w:p w14:paraId="787A399D" w14:textId="4DC7FB6E" w:rsidR="00064EDC" w:rsidRPr="00352031" w:rsidRDefault="00064EDC" w:rsidP="00837520">
      <w:pPr>
        <w:rPr>
          <w:b/>
          <w:bCs/>
          <w:sz w:val="28"/>
          <w:szCs w:val="28"/>
        </w:rPr>
      </w:pPr>
      <w:r w:rsidRPr="00352031">
        <w:rPr>
          <w:b/>
          <w:bCs/>
          <w:sz w:val="28"/>
          <w:szCs w:val="28"/>
        </w:rPr>
        <w:t xml:space="preserve">I / LES GRANDS PRINCIPES BUDGETAIRES ET COMPTABLES </w:t>
      </w:r>
    </w:p>
    <w:p w14:paraId="7C58956D" w14:textId="199ADE3C" w:rsidR="00064EDC" w:rsidRPr="00064EDC" w:rsidRDefault="00064EDC" w:rsidP="00064EDC">
      <w:pPr>
        <w:widowControl w:val="0"/>
        <w:suppressAutoHyphens/>
        <w:autoSpaceDN w:val="0"/>
        <w:spacing w:after="0" w:line="228" w:lineRule="auto"/>
        <w:ind w:left="119" w:right="55"/>
        <w:jc w:val="both"/>
        <w:textAlignment w:val="baseline"/>
        <w:rPr>
          <w:rFonts w:ascii="Calibri" w:eastAsia="Calibri" w:hAnsi="Calibri" w:cs="Tahoma"/>
          <w:kern w:val="0"/>
          <w:lang w:val="en-US"/>
          <w14:ligatures w14:val="none"/>
        </w:rPr>
      </w:pPr>
      <w:proofErr w:type="spellStart"/>
      <w:r w:rsidRPr="00064EDC">
        <w:rPr>
          <w:rFonts w:ascii="Arial" w:eastAsia="Arial" w:hAnsi="Arial" w:cs="Arial"/>
          <w:b/>
          <w:i/>
          <w:color w:val="0070C0"/>
          <w:kern w:val="0"/>
          <w:lang w:val="en-US"/>
          <w14:ligatures w14:val="none"/>
        </w:rPr>
        <w:t>L’a</w:t>
      </w:r>
      <w:r w:rsidRPr="00064EDC">
        <w:rPr>
          <w:rFonts w:ascii="Arial" w:eastAsia="Arial" w:hAnsi="Arial" w:cs="Arial"/>
          <w:b/>
          <w:i/>
          <w:color w:val="0070C0"/>
          <w:spacing w:val="-1"/>
          <w:kern w:val="0"/>
          <w:lang w:val="en-US"/>
          <w14:ligatures w14:val="none"/>
        </w:rPr>
        <w:t>n</w:t>
      </w:r>
      <w:r w:rsidRPr="00064EDC">
        <w:rPr>
          <w:rFonts w:ascii="Arial" w:eastAsia="Arial" w:hAnsi="Arial" w:cs="Arial"/>
          <w:b/>
          <w:i/>
          <w:color w:val="0070C0"/>
          <w:kern w:val="0"/>
          <w:lang w:val="en-US"/>
          <w14:ligatures w14:val="none"/>
        </w:rPr>
        <w:t>n</w:t>
      </w:r>
      <w:r w:rsidRPr="00064EDC">
        <w:rPr>
          <w:rFonts w:ascii="Arial" w:eastAsia="Arial" w:hAnsi="Arial" w:cs="Arial"/>
          <w:b/>
          <w:i/>
          <w:color w:val="0070C0"/>
          <w:spacing w:val="-1"/>
          <w:kern w:val="0"/>
          <w:lang w:val="en-US"/>
          <w14:ligatures w14:val="none"/>
        </w:rPr>
        <w:t>u</w:t>
      </w:r>
      <w:r w:rsidRPr="00064EDC">
        <w:rPr>
          <w:rFonts w:ascii="Arial" w:eastAsia="Arial" w:hAnsi="Arial" w:cs="Arial"/>
          <w:b/>
          <w:i/>
          <w:color w:val="0070C0"/>
          <w:kern w:val="0"/>
          <w:lang w:val="en-US"/>
          <w14:ligatures w14:val="none"/>
        </w:rPr>
        <w:t>a</w:t>
      </w:r>
      <w:r w:rsidRPr="00064EDC">
        <w:rPr>
          <w:rFonts w:ascii="Arial" w:eastAsia="Arial" w:hAnsi="Arial" w:cs="Arial"/>
          <w:b/>
          <w:i/>
          <w:color w:val="0070C0"/>
          <w:spacing w:val="1"/>
          <w:kern w:val="0"/>
          <w:lang w:val="en-US"/>
          <w14:ligatures w14:val="none"/>
        </w:rPr>
        <w:t>l</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spacing w:val="1"/>
          <w:kern w:val="0"/>
          <w:lang w:val="en-US"/>
          <w14:ligatures w14:val="none"/>
        </w:rPr>
        <w:t>t</w:t>
      </w:r>
      <w:r w:rsidRPr="00064EDC">
        <w:rPr>
          <w:rFonts w:ascii="Arial" w:eastAsia="Arial" w:hAnsi="Arial" w:cs="Arial"/>
          <w:b/>
          <w:i/>
          <w:color w:val="0070C0"/>
          <w:kern w:val="0"/>
          <w:lang w:val="en-US"/>
          <w14:ligatures w14:val="none"/>
        </w:rPr>
        <w:t>é</w:t>
      </w:r>
      <w:proofErr w:type="spellEnd"/>
      <w:r w:rsidRPr="00064EDC">
        <w:rPr>
          <w:rFonts w:ascii="Arial" w:eastAsia="Arial" w:hAnsi="Arial" w:cs="Arial"/>
          <w:b/>
          <w:i/>
          <w:color w:val="0070C0"/>
          <w:spacing w:val="29"/>
          <w:kern w:val="0"/>
          <w:lang w:val="en-US"/>
          <w14:ligatures w14:val="none"/>
        </w:rPr>
        <w:t xml:space="preserve"> </w:t>
      </w:r>
      <w:proofErr w:type="spellStart"/>
      <w:r w:rsidRPr="00064EDC">
        <w:rPr>
          <w:rFonts w:ascii="Arial" w:eastAsia="Arial" w:hAnsi="Arial" w:cs="Arial"/>
          <w:b/>
          <w:i/>
          <w:color w:val="0070C0"/>
          <w:kern w:val="0"/>
          <w:lang w:val="en-US"/>
          <w14:ligatures w14:val="none"/>
        </w:rPr>
        <w:t>b</w:t>
      </w:r>
      <w:r w:rsidRPr="00064EDC">
        <w:rPr>
          <w:rFonts w:ascii="Arial" w:eastAsia="Arial" w:hAnsi="Arial" w:cs="Arial"/>
          <w:b/>
          <w:i/>
          <w:color w:val="0070C0"/>
          <w:spacing w:val="-1"/>
          <w:kern w:val="0"/>
          <w:lang w:val="en-US"/>
          <w14:ligatures w14:val="none"/>
        </w:rPr>
        <w:t>u</w:t>
      </w:r>
      <w:r w:rsidRPr="00064EDC">
        <w:rPr>
          <w:rFonts w:ascii="Arial" w:eastAsia="Arial" w:hAnsi="Arial" w:cs="Arial"/>
          <w:b/>
          <w:i/>
          <w:color w:val="0070C0"/>
          <w:kern w:val="0"/>
          <w:lang w:val="en-US"/>
          <w14:ligatures w14:val="none"/>
        </w:rPr>
        <w:t>d</w:t>
      </w:r>
      <w:r w:rsidRPr="00064EDC">
        <w:rPr>
          <w:rFonts w:ascii="Arial" w:eastAsia="Arial" w:hAnsi="Arial" w:cs="Arial"/>
          <w:b/>
          <w:i/>
          <w:color w:val="0070C0"/>
          <w:spacing w:val="-1"/>
          <w:kern w:val="0"/>
          <w:lang w:val="en-US"/>
          <w14:ligatures w14:val="none"/>
        </w:rPr>
        <w:t>g</w:t>
      </w:r>
      <w:r w:rsidRPr="00064EDC">
        <w:rPr>
          <w:rFonts w:ascii="Arial" w:eastAsia="Arial" w:hAnsi="Arial" w:cs="Arial"/>
          <w:b/>
          <w:i/>
          <w:color w:val="0070C0"/>
          <w:kern w:val="0"/>
          <w:lang w:val="en-US"/>
          <w14:ligatures w14:val="none"/>
        </w:rPr>
        <w:t>éta</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spacing w:val="1"/>
          <w:kern w:val="0"/>
          <w:lang w:val="en-US"/>
          <w14:ligatures w14:val="none"/>
        </w:rPr>
        <w:t>r</w:t>
      </w:r>
      <w:r w:rsidRPr="00064EDC">
        <w:rPr>
          <w:rFonts w:ascii="Arial" w:eastAsia="Arial" w:hAnsi="Arial" w:cs="Arial"/>
          <w:b/>
          <w:i/>
          <w:color w:val="0070C0"/>
          <w:kern w:val="0"/>
          <w:lang w:val="en-US"/>
          <w14:ligatures w14:val="none"/>
        </w:rPr>
        <w:t>e</w:t>
      </w:r>
      <w:proofErr w:type="spellEnd"/>
    </w:p>
    <w:p w14:paraId="6D6979A5" w14:textId="77777777" w:rsidR="00064EDC" w:rsidRPr="00064EDC" w:rsidRDefault="00064EDC" w:rsidP="00064EDC">
      <w:pPr>
        <w:widowControl w:val="0"/>
        <w:suppressAutoHyphens/>
        <w:autoSpaceDN w:val="0"/>
        <w:spacing w:after="0" w:line="228" w:lineRule="auto"/>
        <w:ind w:left="119" w:right="55"/>
        <w:jc w:val="both"/>
        <w:textAlignment w:val="baseline"/>
        <w:rPr>
          <w:rFonts w:ascii="Arial" w:eastAsia="Arial" w:hAnsi="Arial" w:cs="Arial"/>
          <w:i/>
          <w:color w:val="0070C0"/>
          <w:spacing w:val="31"/>
          <w:kern w:val="0"/>
          <w:lang w:val="en-US"/>
          <w14:ligatures w14:val="none"/>
        </w:rPr>
      </w:pPr>
    </w:p>
    <w:p w14:paraId="026CA34F" w14:textId="77777777" w:rsidR="00064EDC" w:rsidRPr="00064EDC" w:rsidRDefault="00064EDC" w:rsidP="00064EDC">
      <w:pPr>
        <w:widowControl w:val="0"/>
        <w:suppressAutoHyphens/>
        <w:autoSpaceDN w:val="0"/>
        <w:spacing w:after="0" w:line="228" w:lineRule="auto"/>
        <w:ind w:left="119" w:right="55"/>
        <w:jc w:val="both"/>
        <w:textAlignment w:val="baseline"/>
      </w:pPr>
      <w:r w:rsidRPr="00064EDC">
        <w:t>Le budget est l’acte par lequel est autorisé l’ensemble des dépenses et des recettes pour une année civile, laquelle commence le 1er janvier et s’achève le 31 décembre. Toutefois les collectivités ont, sauf disposition contraire, jusqu’au 15 avril de l’exercice auquel il s’applique pour adopter leur budget (le 30 avril les années de renouvellement des organes délibérants).</w:t>
      </w:r>
    </w:p>
    <w:p w14:paraId="1CC1C4A0" w14:textId="77777777" w:rsidR="00064EDC" w:rsidRPr="00064EDC" w:rsidRDefault="00064EDC" w:rsidP="00064EDC">
      <w:pPr>
        <w:widowControl w:val="0"/>
        <w:suppressAutoHyphens/>
        <w:autoSpaceDN w:val="0"/>
        <w:spacing w:after="0" w:line="228" w:lineRule="auto"/>
        <w:ind w:left="119" w:right="55"/>
        <w:jc w:val="both"/>
        <w:textAlignment w:val="baseline"/>
      </w:pPr>
    </w:p>
    <w:p w14:paraId="50A0E712" w14:textId="77777777" w:rsidR="00064EDC" w:rsidRPr="00064EDC" w:rsidRDefault="00064EDC" w:rsidP="00064EDC">
      <w:pPr>
        <w:widowControl w:val="0"/>
        <w:suppressAutoHyphens/>
        <w:autoSpaceDN w:val="0"/>
        <w:spacing w:after="0" w:line="252" w:lineRule="exact"/>
        <w:ind w:left="119" w:right="61"/>
        <w:jc w:val="both"/>
        <w:textAlignment w:val="baseline"/>
      </w:pPr>
      <w:r w:rsidRPr="00064EDC">
        <w:t>Ce principe d’annualité comprend certains aménagements justifiés par le principe de continuité budgétaire :</w:t>
      </w:r>
    </w:p>
    <w:p w14:paraId="47CD902E" w14:textId="250F1A08" w:rsidR="00064EDC" w:rsidRPr="00064EDC" w:rsidRDefault="00064EDC" w:rsidP="00352031">
      <w:pPr>
        <w:pStyle w:val="Paragraphedeliste"/>
        <w:widowControl w:val="0"/>
        <w:numPr>
          <w:ilvl w:val="0"/>
          <w:numId w:val="14"/>
        </w:numPr>
        <w:suppressAutoHyphens/>
        <w:autoSpaceDN w:val="0"/>
        <w:spacing w:after="0" w:line="252" w:lineRule="exact"/>
        <w:ind w:left="142" w:right="61" w:firstLine="0"/>
        <w:jc w:val="both"/>
        <w:textAlignment w:val="baseline"/>
      </w:pPr>
      <w:r w:rsidRPr="00064EDC">
        <w:t>Les reports de crédits : les dépenses engagées mais non mandatées vis-à-vis d’un tiers à la fin de l’exercice sont reportées sur l’exercice suivant pour permettre le paiement des dépenses.</w:t>
      </w:r>
    </w:p>
    <w:p w14:paraId="34210B1B" w14:textId="46173835" w:rsidR="00064EDC" w:rsidRPr="00064EDC" w:rsidRDefault="00064EDC" w:rsidP="00352031">
      <w:pPr>
        <w:pStyle w:val="Paragraphedeliste"/>
        <w:widowControl w:val="0"/>
        <w:numPr>
          <w:ilvl w:val="0"/>
          <w:numId w:val="14"/>
        </w:numPr>
        <w:suppressAutoHyphens/>
        <w:autoSpaceDN w:val="0"/>
        <w:spacing w:after="0" w:line="252" w:lineRule="exact"/>
        <w:ind w:left="142" w:right="61" w:firstLine="0"/>
        <w:jc w:val="both"/>
        <w:textAlignment w:val="baseline"/>
      </w:pPr>
      <w:r w:rsidRPr="00064EDC">
        <w:t xml:space="preserve">La période dite de « </w:t>
      </w:r>
      <w:r w:rsidR="00352031" w:rsidRPr="00064EDC">
        <w:t>journée complémentaire</w:t>
      </w:r>
      <w:r w:rsidRPr="00064EDC">
        <w:t xml:space="preserve"> » :  cette </w:t>
      </w:r>
      <w:r w:rsidR="00352031" w:rsidRPr="00064EDC">
        <w:t>période correspond</w:t>
      </w:r>
      <w:r w:rsidRPr="00064EDC">
        <w:t xml:space="preserve"> à </w:t>
      </w:r>
      <w:r w:rsidR="00352031">
        <w:t>l</w:t>
      </w:r>
      <w:r w:rsidRPr="00064EDC">
        <w:t>a journée comptable du 31 décembre prolongée jusqu’au 31 janvier permettant de comptabiliser pendant un mois supplémentaire, en section de fonctionnement, des dépenses correspondant à des services rendus par la collectivité avant le 31 décembre ou de comptabiliser des recettes correspondant à des droits acquis avant cette date et permettant aussi l’exécution des opérations d’ordre de chacune des sections.</w:t>
      </w:r>
    </w:p>
    <w:p w14:paraId="72B3CED7" w14:textId="5CB5A1BD" w:rsidR="00064EDC" w:rsidRPr="00064EDC" w:rsidRDefault="00064EDC" w:rsidP="00352031">
      <w:pPr>
        <w:pStyle w:val="Paragraphedeliste"/>
        <w:widowControl w:val="0"/>
        <w:numPr>
          <w:ilvl w:val="0"/>
          <w:numId w:val="14"/>
        </w:numPr>
        <w:suppressAutoHyphens/>
        <w:autoSpaceDN w:val="0"/>
        <w:spacing w:after="0" w:line="252" w:lineRule="exact"/>
        <w:ind w:left="142" w:right="61" w:firstLine="0"/>
        <w:jc w:val="both"/>
        <w:textAlignment w:val="baseline"/>
      </w:pPr>
      <w:r w:rsidRPr="00064EDC">
        <w:t>La gestion en autorisations de programme : gestion autorisée pour les opérations d’investissement permettant de programmer des engagements dont le financement et la réalisation sont exécutés sur plusieurs années, et de la même façon, des autorisations d'engagement en fonctionnement.</w:t>
      </w:r>
    </w:p>
    <w:p w14:paraId="77130B9B" w14:textId="77777777" w:rsidR="00064EDC" w:rsidRPr="00064EDC" w:rsidRDefault="00064EDC" w:rsidP="00064EDC">
      <w:pPr>
        <w:widowControl w:val="0"/>
        <w:suppressAutoHyphens/>
        <w:autoSpaceDN w:val="0"/>
        <w:spacing w:before="12" w:after="0" w:line="260" w:lineRule="exact"/>
        <w:textAlignment w:val="baseline"/>
      </w:pPr>
    </w:p>
    <w:p w14:paraId="30B1431A" w14:textId="6C853090" w:rsidR="00064EDC" w:rsidRPr="00064EDC" w:rsidRDefault="00064EDC" w:rsidP="00064EDC">
      <w:pPr>
        <w:widowControl w:val="0"/>
        <w:suppressAutoHyphens/>
        <w:autoSpaceDN w:val="0"/>
        <w:spacing w:after="0" w:line="240" w:lineRule="auto"/>
        <w:ind w:left="119" w:right="60"/>
        <w:jc w:val="both"/>
        <w:textAlignment w:val="baseline"/>
        <w:rPr>
          <w:rFonts w:ascii="Calibri" w:eastAsia="Calibri" w:hAnsi="Calibri" w:cs="Tahoma"/>
          <w:kern w:val="0"/>
          <w:lang w:val="en-US"/>
          <w14:ligatures w14:val="none"/>
        </w:rPr>
      </w:pPr>
      <w:r w:rsidRPr="00064EDC">
        <w:rPr>
          <w:rFonts w:ascii="Arial" w:eastAsia="Arial" w:hAnsi="Arial" w:cs="Arial"/>
          <w:b/>
          <w:i/>
          <w:color w:val="0070C0"/>
          <w:kern w:val="0"/>
          <w:lang w:val="en-US"/>
          <w14:ligatures w14:val="none"/>
        </w:rPr>
        <w:t>L’u</w:t>
      </w:r>
      <w:r w:rsidRPr="00064EDC">
        <w:rPr>
          <w:rFonts w:ascii="Arial" w:eastAsia="Arial" w:hAnsi="Arial" w:cs="Arial"/>
          <w:b/>
          <w:i/>
          <w:color w:val="0070C0"/>
          <w:spacing w:val="2"/>
          <w:kern w:val="0"/>
          <w:lang w:val="en-US"/>
          <w14:ligatures w14:val="none"/>
        </w:rPr>
        <w:t>n</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spacing w:val="1"/>
          <w:kern w:val="0"/>
          <w:lang w:val="en-US"/>
          <w14:ligatures w14:val="none"/>
        </w:rPr>
        <w:t>t</w:t>
      </w:r>
      <w:r w:rsidRPr="00064EDC">
        <w:rPr>
          <w:rFonts w:ascii="Arial" w:eastAsia="Arial" w:hAnsi="Arial" w:cs="Arial"/>
          <w:b/>
          <w:i/>
          <w:color w:val="0070C0"/>
          <w:kern w:val="0"/>
          <w:lang w:val="en-US"/>
          <w14:ligatures w14:val="none"/>
        </w:rPr>
        <w:t>é</w:t>
      </w:r>
      <w:r w:rsidR="00352031">
        <w:rPr>
          <w:rFonts w:ascii="Arial" w:eastAsia="Arial" w:hAnsi="Arial" w:cs="Arial"/>
          <w:b/>
          <w:i/>
          <w:color w:val="0070C0"/>
          <w:kern w:val="0"/>
          <w:lang w:val="en-US"/>
          <w14:ligatures w14:val="none"/>
        </w:rPr>
        <w:t xml:space="preserve"> </w:t>
      </w:r>
      <w:r w:rsidR="00352031" w:rsidRPr="00064EDC">
        <w:rPr>
          <w:rFonts w:ascii="Arial" w:eastAsia="Arial" w:hAnsi="Arial" w:cs="Arial"/>
          <w:b/>
          <w:i/>
          <w:color w:val="0070C0"/>
          <w:kern w:val="0"/>
          <w:lang w:val="en-US"/>
          <w14:ligatures w14:val="none"/>
        </w:rPr>
        <w:t>b</w:t>
      </w:r>
      <w:r w:rsidR="00352031" w:rsidRPr="00064EDC">
        <w:rPr>
          <w:rFonts w:ascii="Arial" w:eastAsia="Arial" w:hAnsi="Arial" w:cs="Arial"/>
          <w:b/>
          <w:i/>
          <w:color w:val="0070C0"/>
          <w:spacing w:val="-1"/>
          <w:kern w:val="0"/>
          <w:lang w:val="en-US"/>
          <w14:ligatures w14:val="none"/>
        </w:rPr>
        <w:t>u</w:t>
      </w:r>
      <w:r w:rsidR="00352031" w:rsidRPr="00064EDC">
        <w:rPr>
          <w:rFonts w:ascii="Arial" w:eastAsia="Arial" w:hAnsi="Arial" w:cs="Arial"/>
          <w:b/>
          <w:i/>
          <w:color w:val="0070C0"/>
          <w:kern w:val="0"/>
          <w:lang w:val="en-US"/>
          <w14:ligatures w14:val="none"/>
        </w:rPr>
        <w:t>d</w:t>
      </w:r>
      <w:r w:rsidR="00352031" w:rsidRPr="00064EDC">
        <w:rPr>
          <w:rFonts w:ascii="Arial" w:eastAsia="Arial" w:hAnsi="Arial" w:cs="Arial"/>
          <w:b/>
          <w:i/>
          <w:color w:val="0070C0"/>
          <w:spacing w:val="-1"/>
          <w:kern w:val="0"/>
          <w:lang w:val="en-US"/>
          <w14:ligatures w14:val="none"/>
        </w:rPr>
        <w:t>g</w:t>
      </w:r>
      <w:r w:rsidR="00352031" w:rsidRPr="00064EDC">
        <w:rPr>
          <w:rFonts w:ascii="Arial" w:eastAsia="Arial" w:hAnsi="Arial" w:cs="Arial"/>
          <w:b/>
          <w:i/>
          <w:color w:val="0070C0"/>
          <w:kern w:val="0"/>
          <w:lang w:val="en-US"/>
          <w14:ligatures w14:val="none"/>
        </w:rPr>
        <w:t>éta</w:t>
      </w:r>
      <w:r w:rsidR="00352031" w:rsidRPr="00064EDC">
        <w:rPr>
          <w:rFonts w:ascii="Arial" w:eastAsia="Arial" w:hAnsi="Arial" w:cs="Arial"/>
          <w:b/>
          <w:i/>
          <w:color w:val="0070C0"/>
          <w:spacing w:val="-1"/>
          <w:kern w:val="0"/>
          <w:lang w:val="en-US"/>
          <w14:ligatures w14:val="none"/>
        </w:rPr>
        <w:t>i</w:t>
      </w:r>
      <w:r w:rsidR="00352031" w:rsidRPr="00064EDC">
        <w:rPr>
          <w:rFonts w:ascii="Arial" w:eastAsia="Arial" w:hAnsi="Arial" w:cs="Arial"/>
          <w:b/>
          <w:i/>
          <w:color w:val="0070C0"/>
          <w:spacing w:val="1"/>
          <w:kern w:val="0"/>
          <w:lang w:val="en-US"/>
          <w14:ligatures w14:val="none"/>
        </w:rPr>
        <w:t>r</w:t>
      </w:r>
      <w:r w:rsidR="00352031" w:rsidRPr="00064EDC">
        <w:rPr>
          <w:rFonts w:ascii="Arial" w:eastAsia="Arial" w:hAnsi="Arial" w:cs="Arial"/>
          <w:b/>
          <w:i/>
          <w:color w:val="0070C0"/>
          <w:kern w:val="0"/>
          <w:lang w:val="en-US"/>
          <w14:ligatures w14:val="none"/>
        </w:rPr>
        <w:t>e:</w:t>
      </w:r>
    </w:p>
    <w:p w14:paraId="1B6817C9" w14:textId="77777777" w:rsidR="00064EDC" w:rsidRPr="00064EDC" w:rsidRDefault="00064EDC" w:rsidP="00064EDC">
      <w:pPr>
        <w:widowControl w:val="0"/>
        <w:suppressAutoHyphens/>
        <w:autoSpaceDN w:val="0"/>
        <w:spacing w:after="0" w:line="240" w:lineRule="auto"/>
        <w:ind w:left="119" w:right="60"/>
        <w:jc w:val="both"/>
        <w:textAlignment w:val="baseline"/>
        <w:rPr>
          <w:rFonts w:ascii="Arial" w:eastAsia="Arial" w:hAnsi="Arial" w:cs="Arial"/>
          <w:i/>
          <w:spacing w:val="24"/>
          <w:kern w:val="0"/>
          <w:lang w:val="en-US"/>
          <w14:ligatures w14:val="none"/>
        </w:rPr>
      </w:pPr>
      <w:r w:rsidRPr="00064EDC">
        <w:rPr>
          <w:rFonts w:ascii="Arial" w:eastAsia="Arial" w:hAnsi="Arial" w:cs="Arial"/>
          <w:i/>
          <w:spacing w:val="24"/>
          <w:kern w:val="0"/>
          <w:lang w:val="en-US"/>
          <w14:ligatures w14:val="none"/>
        </w:rPr>
        <w:t xml:space="preserve"> </w:t>
      </w:r>
    </w:p>
    <w:p w14:paraId="03653D9C" w14:textId="62350A1A" w:rsidR="00064EDC" w:rsidRPr="00064EDC" w:rsidRDefault="00064EDC" w:rsidP="00352031">
      <w:pPr>
        <w:widowControl w:val="0"/>
        <w:tabs>
          <w:tab w:val="left" w:pos="1659"/>
        </w:tabs>
        <w:suppressAutoHyphens/>
        <w:autoSpaceDN w:val="0"/>
        <w:spacing w:before="8" w:after="0" w:line="240" w:lineRule="auto"/>
        <w:ind w:left="142" w:right="60"/>
        <w:jc w:val="both"/>
        <w:textAlignment w:val="baseline"/>
      </w:pPr>
      <w:r w:rsidRPr="00064EDC">
        <w:t>Ce principe oblige à faire apparaître l’ensemble des recettes et des dépenses du budget dans un document</w:t>
      </w:r>
      <w:r w:rsidR="00352031">
        <w:t xml:space="preserve"> </w:t>
      </w:r>
      <w:r w:rsidRPr="00064EDC">
        <w:t>unique.</w:t>
      </w:r>
    </w:p>
    <w:p w14:paraId="5DF93701" w14:textId="77777777" w:rsidR="00064EDC" w:rsidRPr="00064EDC" w:rsidRDefault="00064EDC" w:rsidP="00064EDC">
      <w:pPr>
        <w:widowControl w:val="0"/>
        <w:suppressAutoHyphens/>
        <w:autoSpaceDN w:val="0"/>
        <w:spacing w:before="12" w:after="0" w:line="260" w:lineRule="exact"/>
        <w:textAlignment w:val="baseline"/>
        <w:rPr>
          <w:rFonts w:ascii="Arial" w:eastAsia="Calibri" w:hAnsi="Arial" w:cs="Arial"/>
          <w:b/>
          <w:kern w:val="0"/>
          <w:lang w:val="en-US"/>
          <w14:ligatures w14:val="none"/>
        </w:rPr>
      </w:pPr>
    </w:p>
    <w:p w14:paraId="3CBFF715" w14:textId="6DA03C41" w:rsidR="00064EDC" w:rsidRPr="00064EDC" w:rsidRDefault="00064EDC" w:rsidP="00064EDC">
      <w:pPr>
        <w:widowControl w:val="0"/>
        <w:suppressAutoHyphens/>
        <w:autoSpaceDN w:val="0"/>
        <w:spacing w:after="0" w:line="240" w:lineRule="auto"/>
        <w:ind w:left="119" w:right="58"/>
        <w:jc w:val="both"/>
        <w:textAlignment w:val="baseline"/>
        <w:rPr>
          <w:rFonts w:ascii="Calibri" w:eastAsia="Calibri" w:hAnsi="Calibri" w:cs="Tahoma"/>
          <w:kern w:val="0"/>
          <w:lang w:val="en-US"/>
          <w14:ligatures w14:val="none"/>
        </w:rPr>
      </w:pPr>
      <w:r w:rsidRPr="00064EDC">
        <w:rPr>
          <w:rFonts w:ascii="Arial" w:eastAsia="Arial" w:hAnsi="Arial" w:cs="Arial"/>
          <w:b/>
          <w:i/>
          <w:color w:val="0070C0"/>
          <w:kern w:val="0"/>
          <w:lang w:val="en-US"/>
          <w14:ligatures w14:val="none"/>
        </w:rPr>
        <w:t>L’u</w:t>
      </w:r>
      <w:r w:rsidRPr="00064EDC">
        <w:rPr>
          <w:rFonts w:ascii="Arial" w:eastAsia="Arial" w:hAnsi="Arial" w:cs="Arial"/>
          <w:b/>
          <w:i/>
          <w:color w:val="0070C0"/>
          <w:spacing w:val="2"/>
          <w:kern w:val="0"/>
          <w:lang w:val="en-US"/>
          <w14:ligatures w14:val="none"/>
        </w:rPr>
        <w:t>n</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kern w:val="0"/>
          <w:lang w:val="en-US"/>
          <w14:ligatures w14:val="none"/>
        </w:rPr>
        <w:t>versa</w:t>
      </w:r>
      <w:r w:rsidRPr="00064EDC">
        <w:rPr>
          <w:rFonts w:ascii="Arial" w:eastAsia="Arial" w:hAnsi="Arial" w:cs="Arial"/>
          <w:b/>
          <w:i/>
          <w:color w:val="0070C0"/>
          <w:spacing w:val="-1"/>
          <w:kern w:val="0"/>
          <w:lang w:val="en-US"/>
          <w14:ligatures w14:val="none"/>
        </w:rPr>
        <w:t>li</w:t>
      </w:r>
      <w:r w:rsidRPr="00064EDC">
        <w:rPr>
          <w:rFonts w:ascii="Arial" w:eastAsia="Arial" w:hAnsi="Arial" w:cs="Arial"/>
          <w:b/>
          <w:i/>
          <w:color w:val="0070C0"/>
          <w:spacing w:val="1"/>
          <w:kern w:val="0"/>
          <w:lang w:val="en-US"/>
          <w14:ligatures w14:val="none"/>
        </w:rPr>
        <w:t>t</w:t>
      </w:r>
      <w:r w:rsidRPr="00064EDC">
        <w:rPr>
          <w:rFonts w:ascii="Arial" w:eastAsia="Arial" w:hAnsi="Arial" w:cs="Arial"/>
          <w:b/>
          <w:i/>
          <w:color w:val="0070C0"/>
          <w:kern w:val="0"/>
          <w:lang w:val="en-US"/>
          <w14:ligatures w14:val="none"/>
        </w:rPr>
        <w:t>é</w:t>
      </w:r>
      <w:r w:rsidR="00352031">
        <w:rPr>
          <w:rFonts w:ascii="Arial" w:eastAsia="Arial" w:hAnsi="Arial" w:cs="Arial"/>
          <w:b/>
          <w:i/>
          <w:color w:val="0070C0"/>
          <w:spacing w:val="56"/>
          <w:kern w:val="0"/>
          <w:lang w:val="en-US"/>
          <w14:ligatures w14:val="none"/>
        </w:rPr>
        <w:t xml:space="preserve"> </w:t>
      </w:r>
      <w:r w:rsidR="00352031" w:rsidRPr="00064EDC">
        <w:rPr>
          <w:rFonts w:ascii="Arial" w:eastAsia="Arial" w:hAnsi="Arial" w:cs="Arial"/>
          <w:b/>
          <w:i/>
          <w:color w:val="0070C0"/>
          <w:kern w:val="0"/>
          <w:lang w:val="en-US"/>
          <w14:ligatures w14:val="none"/>
        </w:rPr>
        <w:t>b</w:t>
      </w:r>
      <w:r w:rsidR="00352031" w:rsidRPr="00064EDC">
        <w:rPr>
          <w:rFonts w:ascii="Arial" w:eastAsia="Arial" w:hAnsi="Arial" w:cs="Arial"/>
          <w:b/>
          <w:i/>
          <w:color w:val="0070C0"/>
          <w:spacing w:val="-1"/>
          <w:kern w:val="0"/>
          <w:lang w:val="en-US"/>
          <w14:ligatures w14:val="none"/>
        </w:rPr>
        <w:t>u</w:t>
      </w:r>
      <w:r w:rsidR="00352031" w:rsidRPr="00064EDC">
        <w:rPr>
          <w:rFonts w:ascii="Arial" w:eastAsia="Arial" w:hAnsi="Arial" w:cs="Arial"/>
          <w:b/>
          <w:i/>
          <w:color w:val="0070C0"/>
          <w:kern w:val="0"/>
          <w:lang w:val="en-US"/>
          <w14:ligatures w14:val="none"/>
        </w:rPr>
        <w:t>d</w:t>
      </w:r>
      <w:r w:rsidR="00352031" w:rsidRPr="00064EDC">
        <w:rPr>
          <w:rFonts w:ascii="Arial" w:eastAsia="Arial" w:hAnsi="Arial" w:cs="Arial"/>
          <w:b/>
          <w:i/>
          <w:color w:val="0070C0"/>
          <w:spacing w:val="-1"/>
          <w:kern w:val="0"/>
          <w:lang w:val="en-US"/>
          <w14:ligatures w14:val="none"/>
        </w:rPr>
        <w:t>g</w:t>
      </w:r>
      <w:r w:rsidR="00352031" w:rsidRPr="00064EDC">
        <w:rPr>
          <w:rFonts w:ascii="Arial" w:eastAsia="Arial" w:hAnsi="Arial" w:cs="Arial"/>
          <w:b/>
          <w:i/>
          <w:color w:val="0070C0"/>
          <w:kern w:val="0"/>
          <w:lang w:val="en-US"/>
          <w14:ligatures w14:val="none"/>
        </w:rPr>
        <w:t>éta</w:t>
      </w:r>
      <w:r w:rsidR="00352031" w:rsidRPr="00064EDC">
        <w:rPr>
          <w:rFonts w:ascii="Arial" w:eastAsia="Arial" w:hAnsi="Arial" w:cs="Arial"/>
          <w:b/>
          <w:i/>
          <w:color w:val="0070C0"/>
          <w:spacing w:val="-1"/>
          <w:kern w:val="0"/>
          <w:lang w:val="en-US"/>
          <w14:ligatures w14:val="none"/>
        </w:rPr>
        <w:t>i</w:t>
      </w:r>
      <w:r w:rsidR="00352031" w:rsidRPr="00064EDC">
        <w:rPr>
          <w:rFonts w:ascii="Arial" w:eastAsia="Arial" w:hAnsi="Arial" w:cs="Arial"/>
          <w:b/>
          <w:i/>
          <w:color w:val="0070C0"/>
          <w:spacing w:val="1"/>
          <w:kern w:val="0"/>
          <w:lang w:val="en-US"/>
          <w14:ligatures w14:val="none"/>
        </w:rPr>
        <w:t>r</w:t>
      </w:r>
      <w:r w:rsidR="00352031" w:rsidRPr="00064EDC">
        <w:rPr>
          <w:rFonts w:ascii="Arial" w:eastAsia="Arial" w:hAnsi="Arial" w:cs="Arial"/>
          <w:b/>
          <w:i/>
          <w:color w:val="0070C0"/>
          <w:kern w:val="0"/>
          <w:lang w:val="en-US"/>
          <w14:ligatures w14:val="none"/>
        </w:rPr>
        <w:t>e:</w:t>
      </w:r>
    </w:p>
    <w:p w14:paraId="2B76B2AD" w14:textId="77777777" w:rsidR="00064EDC" w:rsidRPr="00064EDC" w:rsidRDefault="00064EDC" w:rsidP="00064EDC">
      <w:pPr>
        <w:widowControl w:val="0"/>
        <w:suppressAutoHyphens/>
        <w:autoSpaceDN w:val="0"/>
        <w:spacing w:after="0" w:line="240" w:lineRule="auto"/>
        <w:ind w:left="119" w:right="58"/>
        <w:jc w:val="both"/>
        <w:textAlignment w:val="baseline"/>
        <w:rPr>
          <w:rFonts w:ascii="Arial" w:eastAsia="Arial" w:hAnsi="Arial" w:cs="Arial"/>
          <w:i/>
          <w:kern w:val="0"/>
          <w:lang w:val="en-US"/>
          <w14:ligatures w14:val="none"/>
        </w:rPr>
      </w:pPr>
    </w:p>
    <w:p w14:paraId="03B16CB8" w14:textId="77777777" w:rsidR="00064EDC" w:rsidRPr="00064EDC" w:rsidRDefault="00064EDC" w:rsidP="00352031">
      <w:pPr>
        <w:widowControl w:val="0"/>
        <w:tabs>
          <w:tab w:val="left" w:pos="1659"/>
        </w:tabs>
        <w:suppressAutoHyphens/>
        <w:autoSpaceDN w:val="0"/>
        <w:spacing w:before="8" w:after="0" w:line="240" w:lineRule="auto"/>
        <w:ind w:left="839" w:right="60" w:hanging="697"/>
        <w:jc w:val="both"/>
        <w:textAlignment w:val="baseline"/>
      </w:pPr>
      <w:r w:rsidRPr="00064EDC">
        <w:t>L’ensemble des recettes doit servir à couvrir l’ensemble des dépenses. Le principe se décompose en deux règles :</w:t>
      </w:r>
    </w:p>
    <w:p w14:paraId="48A48877" w14:textId="77777777" w:rsidR="00064EDC" w:rsidRPr="00064EDC" w:rsidRDefault="00064EDC" w:rsidP="00064EDC">
      <w:pPr>
        <w:widowControl w:val="0"/>
        <w:tabs>
          <w:tab w:val="left" w:pos="1659"/>
        </w:tabs>
        <w:suppressAutoHyphens/>
        <w:autoSpaceDN w:val="0"/>
        <w:spacing w:before="8" w:after="0" w:line="240" w:lineRule="auto"/>
        <w:ind w:left="839" w:right="60" w:hanging="360"/>
        <w:jc w:val="both"/>
        <w:textAlignment w:val="baseline"/>
      </w:pPr>
    </w:p>
    <w:p w14:paraId="6B140ADB" w14:textId="373483BF" w:rsidR="00064EDC" w:rsidRPr="00064EDC" w:rsidRDefault="00064EDC" w:rsidP="00352031">
      <w:pPr>
        <w:widowControl w:val="0"/>
        <w:tabs>
          <w:tab w:val="left" w:pos="1659"/>
        </w:tabs>
        <w:suppressAutoHyphens/>
        <w:autoSpaceDN w:val="0"/>
        <w:spacing w:before="8" w:after="0" w:line="240" w:lineRule="auto"/>
        <w:ind w:left="142" w:right="60"/>
        <w:jc w:val="both"/>
        <w:textAlignment w:val="baseline"/>
      </w:pPr>
      <w:r w:rsidRPr="00064EDC">
        <w:t xml:space="preserve">règle de non-affectation qui interdit qu’une recette particulière soit affectée à une dépense particulière. Des mécanismes d’assouplissements existent cependant, notamment pour le produit des amendes de police affecté aux travaux de sécurisation de la voirie, les fonds de concours, etc. </w:t>
      </w:r>
    </w:p>
    <w:p w14:paraId="7AF1544A" w14:textId="77777777" w:rsidR="00064EDC" w:rsidRPr="00064EDC" w:rsidRDefault="00064EDC" w:rsidP="00352031">
      <w:pPr>
        <w:widowControl w:val="0"/>
        <w:tabs>
          <w:tab w:val="left" w:pos="1659"/>
        </w:tabs>
        <w:suppressAutoHyphens/>
        <w:autoSpaceDN w:val="0"/>
        <w:spacing w:before="8" w:after="0" w:line="240" w:lineRule="auto"/>
        <w:ind w:left="839" w:right="60" w:firstLine="142"/>
        <w:jc w:val="both"/>
        <w:textAlignment w:val="baseline"/>
      </w:pPr>
    </w:p>
    <w:p w14:paraId="173B87E8" w14:textId="77777777" w:rsidR="00064EDC" w:rsidRPr="00064EDC" w:rsidRDefault="00064EDC" w:rsidP="000C57CD">
      <w:pPr>
        <w:widowControl w:val="0"/>
        <w:suppressAutoHyphens/>
        <w:autoSpaceDN w:val="0"/>
        <w:spacing w:after="0" w:line="240" w:lineRule="auto"/>
        <w:ind w:left="119" w:right="58"/>
        <w:jc w:val="both"/>
        <w:textAlignment w:val="baseline"/>
      </w:pPr>
      <w:r w:rsidRPr="00064EDC">
        <w:t>la règle de non contraction qui oblige à inscrire dans le budget toutes les dépenses et les recettes, sans contraction entre elles.</w:t>
      </w:r>
    </w:p>
    <w:p w14:paraId="61D98DD8" w14:textId="77777777" w:rsidR="00064EDC" w:rsidRPr="00064EDC" w:rsidRDefault="00064EDC" w:rsidP="000C57CD">
      <w:pPr>
        <w:widowControl w:val="0"/>
        <w:suppressAutoHyphens/>
        <w:autoSpaceDN w:val="0"/>
        <w:spacing w:after="0" w:line="240" w:lineRule="auto"/>
        <w:ind w:left="119" w:right="58"/>
        <w:jc w:val="both"/>
        <w:textAlignment w:val="baseline"/>
      </w:pPr>
    </w:p>
    <w:p w14:paraId="72238B01" w14:textId="77777777" w:rsidR="00064EDC" w:rsidRPr="00064EDC" w:rsidRDefault="00064EDC" w:rsidP="00064EDC">
      <w:pPr>
        <w:widowControl w:val="0"/>
        <w:suppressAutoHyphens/>
        <w:autoSpaceDN w:val="0"/>
        <w:spacing w:after="0" w:line="240" w:lineRule="auto"/>
        <w:ind w:left="119" w:right="58"/>
        <w:jc w:val="both"/>
        <w:textAlignment w:val="baseline"/>
        <w:rPr>
          <w:rFonts w:ascii="Calibri" w:eastAsia="Calibri" w:hAnsi="Calibri" w:cs="Tahoma"/>
          <w:kern w:val="0"/>
          <w:lang w:val="en-US"/>
          <w14:ligatures w14:val="none"/>
        </w:rPr>
      </w:pPr>
      <w:r w:rsidRPr="00064EDC">
        <w:rPr>
          <w:rFonts w:ascii="Arial" w:eastAsia="Arial" w:hAnsi="Arial" w:cs="Arial"/>
          <w:b/>
          <w:i/>
          <w:color w:val="0070C0"/>
          <w:kern w:val="0"/>
          <w:lang w:val="en-US"/>
          <w14:ligatures w14:val="none"/>
        </w:rPr>
        <w:lastRenderedPageBreak/>
        <w:t>La</w:t>
      </w:r>
      <w:r w:rsidRPr="00064EDC">
        <w:rPr>
          <w:rFonts w:ascii="Arial" w:eastAsia="Arial" w:hAnsi="Arial" w:cs="Arial"/>
          <w:b/>
          <w:i/>
          <w:color w:val="0070C0"/>
          <w:spacing w:val="36"/>
          <w:kern w:val="0"/>
          <w:lang w:val="en-US"/>
          <w14:ligatures w14:val="none"/>
        </w:rPr>
        <w:t xml:space="preserve"> </w:t>
      </w:r>
      <w:r w:rsidRPr="00064EDC">
        <w:rPr>
          <w:rFonts w:ascii="Arial" w:eastAsia="Arial" w:hAnsi="Arial" w:cs="Arial"/>
          <w:b/>
          <w:i/>
          <w:color w:val="0070C0"/>
          <w:kern w:val="0"/>
          <w:lang w:val="en-US"/>
          <w14:ligatures w14:val="none"/>
        </w:rPr>
        <w:t>sp</w:t>
      </w:r>
      <w:r w:rsidRPr="00064EDC">
        <w:rPr>
          <w:rFonts w:ascii="Arial" w:eastAsia="Arial" w:hAnsi="Arial" w:cs="Arial"/>
          <w:b/>
          <w:i/>
          <w:color w:val="0070C0"/>
          <w:spacing w:val="-1"/>
          <w:kern w:val="0"/>
          <w:lang w:val="en-US"/>
          <w14:ligatures w14:val="none"/>
        </w:rPr>
        <w:t>é</w:t>
      </w:r>
      <w:r w:rsidRPr="00064EDC">
        <w:rPr>
          <w:rFonts w:ascii="Arial" w:eastAsia="Arial" w:hAnsi="Arial" w:cs="Arial"/>
          <w:b/>
          <w:i/>
          <w:color w:val="0070C0"/>
          <w:kern w:val="0"/>
          <w:lang w:val="en-US"/>
          <w14:ligatures w14:val="none"/>
        </w:rPr>
        <w:t>c</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kern w:val="0"/>
          <w:lang w:val="en-US"/>
          <w14:ligatures w14:val="none"/>
        </w:rPr>
        <w:t>a</w:t>
      </w:r>
      <w:r w:rsidRPr="00064EDC">
        <w:rPr>
          <w:rFonts w:ascii="Arial" w:eastAsia="Arial" w:hAnsi="Arial" w:cs="Arial"/>
          <w:b/>
          <w:i/>
          <w:color w:val="0070C0"/>
          <w:spacing w:val="-1"/>
          <w:kern w:val="0"/>
          <w:lang w:val="en-US"/>
          <w14:ligatures w14:val="none"/>
        </w:rPr>
        <w:t>li</w:t>
      </w:r>
      <w:r w:rsidRPr="00064EDC">
        <w:rPr>
          <w:rFonts w:ascii="Arial" w:eastAsia="Arial" w:hAnsi="Arial" w:cs="Arial"/>
          <w:b/>
          <w:i/>
          <w:color w:val="0070C0"/>
          <w:spacing w:val="1"/>
          <w:kern w:val="0"/>
          <w:lang w:val="en-US"/>
          <w14:ligatures w14:val="none"/>
        </w:rPr>
        <w:t>t</w:t>
      </w:r>
      <w:r w:rsidRPr="00064EDC">
        <w:rPr>
          <w:rFonts w:ascii="Arial" w:eastAsia="Arial" w:hAnsi="Arial" w:cs="Arial"/>
          <w:b/>
          <w:i/>
          <w:color w:val="0070C0"/>
          <w:kern w:val="0"/>
          <w:lang w:val="en-US"/>
          <w14:ligatures w14:val="none"/>
        </w:rPr>
        <w:t>é</w:t>
      </w:r>
      <w:r w:rsidRPr="00064EDC">
        <w:rPr>
          <w:rFonts w:ascii="Arial" w:eastAsia="Arial" w:hAnsi="Arial" w:cs="Arial"/>
          <w:b/>
          <w:i/>
          <w:color w:val="0070C0"/>
          <w:spacing w:val="36"/>
          <w:kern w:val="0"/>
          <w:lang w:val="en-US"/>
          <w14:ligatures w14:val="none"/>
        </w:rPr>
        <w:t xml:space="preserve"> </w:t>
      </w:r>
      <w:r w:rsidRPr="00064EDC">
        <w:rPr>
          <w:rFonts w:ascii="Arial" w:eastAsia="Arial" w:hAnsi="Arial" w:cs="Arial"/>
          <w:b/>
          <w:i/>
          <w:color w:val="0070C0"/>
          <w:kern w:val="0"/>
          <w:lang w:val="en-US"/>
          <w14:ligatures w14:val="none"/>
        </w:rPr>
        <w:t>b</w:t>
      </w:r>
      <w:r w:rsidRPr="00064EDC">
        <w:rPr>
          <w:rFonts w:ascii="Arial" w:eastAsia="Arial" w:hAnsi="Arial" w:cs="Arial"/>
          <w:b/>
          <w:i/>
          <w:color w:val="0070C0"/>
          <w:spacing w:val="-1"/>
          <w:kern w:val="0"/>
          <w:lang w:val="en-US"/>
          <w14:ligatures w14:val="none"/>
        </w:rPr>
        <w:t>u</w:t>
      </w:r>
      <w:r w:rsidRPr="00064EDC">
        <w:rPr>
          <w:rFonts w:ascii="Arial" w:eastAsia="Arial" w:hAnsi="Arial" w:cs="Arial"/>
          <w:b/>
          <w:i/>
          <w:color w:val="0070C0"/>
          <w:kern w:val="0"/>
          <w:lang w:val="en-US"/>
          <w14:ligatures w14:val="none"/>
        </w:rPr>
        <w:t>d</w:t>
      </w:r>
      <w:r w:rsidRPr="00064EDC">
        <w:rPr>
          <w:rFonts w:ascii="Arial" w:eastAsia="Arial" w:hAnsi="Arial" w:cs="Arial"/>
          <w:b/>
          <w:i/>
          <w:color w:val="0070C0"/>
          <w:spacing w:val="-1"/>
          <w:kern w:val="0"/>
          <w:lang w:val="en-US"/>
          <w14:ligatures w14:val="none"/>
        </w:rPr>
        <w:t>g</w:t>
      </w:r>
      <w:r w:rsidRPr="00064EDC">
        <w:rPr>
          <w:rFonts w:ascii="Arial" w:eastAsia="Arial" w:hAnsi="Arial" w:cs="Arial"/>
          <w:b/>
          <w:i/>
          <w:color w:val="0070C0"/>
          <w:kern w:val="0"/>
          <w:lang w:val="en-US"/>
          <w14:ligatures w14:val="none"/>
        </w:rPr>
        <w:t>éta</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spacing w:val="1"/>
          <w:kern w:val="0"/>
          <w:lang w:val="en-US"/>
          <w14:ligatures w14:val="none"/>
        </w:rPr>
        <w:t>r</w:t>
      </w:r>
      <w:r w:rsidRPr="00064EDC">
        <w:rPr>
          <w:rFonts w:ascii="Arial" w:eastAsia="Arial" w:hAnsi="Arial" w:cs="Arial"/>
          <w:b/>
          <w:i/>
          <w:color w:val="0070C0"/>
          <w:kern w:val="0"/>
          <w:lang w:val="en-US"/>
          <w14:ligatures w14:val="none"/>
        </w:rPr>
        <w:t>e</w:t>
      </w:r>
      <w:r w:rsidRPr="00064EDC">
        <w:rPr>
          <w:rFonts w:ascii="Arial" w:eastAsia="Arial" w:hAnsi="Arial" w:cs="Arial"/>
          <w:i/>
          <w:color w:val="0070C0"/>
          <w:kern w:val="0"/>
          <w:lang w:val="en-US"/>
          <w14:ligatures w14:val="none"/>
        </w:rPr>
        <w:t xml:space="preserve"> </w:t>
      </w:r>
      <w:r w:rsidRPr="00064EDC">
        <w:rPr>
          <w:rFonts w:ascii="Arial" w:eastAsia="Arial" w:hAnsi="Arial" w:cs="Arial"/>
          <w:b/>
          <w:i/>
          <w:color w:val="0070C0"/>
          <w:kern w:val="0"/>
          <w:lang w:val="en-US"/>
          <w14:ligatures w14:val="none"/>
        </w:rPr>
        <w:t>:</w:t>
      </w:r>
    </w:p>
    <w:p w14:paraId="5898A903" w14:textId="77777777" w:rsidR="00064EDC" w:rsidRPr="00064EDC" w:rsidRDefault="00064EDC" w:rsidP="00064EDC">
      <w:pPr>
        <w:widowControl w:val="0"/>
        <w:suppressAutoHyphens/>
        <w:autoSpaceDN w:val="0"/>
        <w:spacing w:after="0" w:line="240" w:lineRule="auto"/>
        <w:ind w:left="119" w:right="58"/>
        <w:jc w:val="both"/>
        <w:textAlignment w:val="baseline"/>
        <w:rPr>
          <w:rFonts w:ascii="Arial" w:eastAsia="Arial" w:hAnsi="Arial" w:cs="Arial"/>
          <w:i/>
          <w:spacing w:val="38"/>
          <w:kern w:val="0"/>
          <w:lang w:val="en-US"/>
          <w14:ligatures w14:val="none"/>
        </w:rPr>
      </w:pPr>
    </w:p>
    <w:p w14:paraId="7398B779" w14:textId="6084FEC8" w:rsidR="00064EDC" w:rsidRPr="00064EDC" w:rsidRDefault="00064EDC" w:rsidP="00064EDC">
      <w:pPr>
        <w:widowControl w:val="0"/>
        <w:suppressAutoHyphens/>
        <w:autoSpaceDN w:val="0"/>
        <w:spacing w:after="0" w:line="240" w:lineRule="auto"/>
        <w:ind w:left="119" w:right="58"/>
        <w:jc w:val="both"/>
        <w:textAlignment w:val="baseline"/>
      </w:pPr>
      <w:r w:rsidRPr="00064EDC">
        <w:t>Les dépenses et les recettes ne sont autorisées que pour un objet particulier. Les crédits sont ouverts et votés par chapitres ou par articles. Les dépenses et les recettes sont ainsi classées, dans chacune des sections, par chapitres et par articles.</w:t>
      </w:r>
    </w:p>
    <w:p w14:paraId="44C37F90" w14:textId="77777777" w:rsidR="00064EDC" w:rsidRPr="00064EDC" w:rsidRDefault="00064EDC" w:rsidP="00064EDC">
      <w:pPr>
        <w:widowControl w:val="0"/>
        <w:suppressAutoHyphens/>
        <w:autoSpaceDN w:val="0"/>
        <w:spacing w:before="11" w:after="0" w:line="260" w:lineRule="exact"/>
        <w:textAlignment w:val="baseline"/>
        <w:rPr>
          <w:rFonts w:ascii="Arial" w:eastAsia="Calibri" w:hAnsi="Arial" w:cs="Arial"/>
          <w:kern w:val="0"/>
          <w:lang w:val="en-US"/>
          <w14:ligatures w14:val="none"/>
        </w:rPr>
      </w:pPr>
    </w:p>
    <w:p w14:paraId="2663D441" w14:textId="77777777" w:rsidR="00064EDC" w:rsidRPr="00064EDC" w:rsidRDefault="00064EDC" w:rsidP="00064EDC">
      <w:pPr>
        <w:widowControl w:val="0"/>
        <w:suppressAutoHyphens/>
        <w:autoSpaceDN w:val="0"/>
        <w:spacing w:after="0" w:line="240" w:lineRule="auto"/>
        <w:ind w:left="119" w:right="58"/>
        <w:jc w:val="both"/>
        <w:textAlignment w:val="baseline"/>
        <w:rPr>
          <w:rFonts w:ascii="Calibri" w:eastAsia="Calibri" w:hAnsi="Calibri" w:cs="Tahoma"/>
          <w:kern w:val="0"/>
          <w:lang w:val="en-US"/>
          <w14:ligatures w14:val="none"/>
        </w:rPr>
      </w:pPr>
      <w:r w:rsidRPr="00064EDC">
        <w:rPr>
          <w:rFonts w:ascii="Arial" w:eastAsia="Arial" w:hAnsi="Arial" w:cs="Arial"/>
          <w:b/>
          <w:i/>
          <w:color w:val="0070C0"/>
          <w:kern w:val="0"/>
          <w:lang w:val="en-US"/>
          <w14:ligatures w14:val="none"/>
        </w:rPr>
        <w:t>L</w:t>
      </w:r>
      <w:r w:rsidRPr="00064EDC">
        <w:rPr>
          <w:rFonts w:ascii="Arial" w:eastAsia="Arial" w:hAnsi="Arial" w:cs="Arial"/>
          <w:b/>
          <w:i/>
          <w:color w:val="0070C0"/>
          <w:spacing w:val="-1"/>
          <w:kern w:val="0"/>
          <w:lang w:val="en-US"/>
          <w14:ligatures w14:val="none"/>
        </w:rPr>
        <w:t>e</w:t>
      </w:r>
      <w:r w:rsidRPr="00064EDC">
        <w:rPr>
          <w:rFonts w:ascii="Arial" w:eastAsia="Arial" w:hAnsi="Arial" w:cs="Arial"/>
          <w:b/>
          <w:i/>
          <w:color w:val="0070C0"/>
          <w:kern w:val="0"/>
          <w:lang w:val="en-US"/>
          <w14:ligatures w14:val="none"/>
        </w:rPr>
        <w:t>s</w:t>
      </w:r>
      <w:r w:rsidRPr="00064EDC">
        <w:rPr>
          <w:rFonts w:ascii="Arial" w:eastAsia="Arial" w:hAnsi="Arial" w:cs="Arial"/>
          <w:b/>
          <w:i/>
          <w:color w:val="0070C0"/>
          <w:spacing w:val="11"/>
          <w:kern w:val="0"/>
          <w:lang w:val="en-US"/>
          <w14:ligatures w14:val="none"/>
        </w:rPr>
        <w:t xml:space="preserve"> </w:t>
      </w:r>
      <w:proofErr w:type="spellStart"/>
      <w:r w:rsidRPr="00064EDC">
        <w:rPr>
          <w:rFonts w:ascii="Arial" w:eastAsia="Arial" w:hAnsi="Arial" w:cs="Arial"/>
          <w:b/>
          <w:i/>
          <w:color w:val="0070C0"/>
          <w:kern w:val="0"/>
          <w:lang w:val="en-US"/>
          <w14:ligatures w14:val="none"/>
        </w:rPr>
        <w:t>pri</w:t>
      </w:r>
      <w:r w:rsidRPr="00064EDC">
        <w:rPr>
          <w:rFonts w:ascii="Arial" w:eastAsia="Arial" w:hAnsi="Arial" w:cs="Arial"/>
          <w:b/>
          <w:i/>
          <w:color w:val="0070C0"/>
          <w:spacing w:val="-1"/>
          <w:kern w:val="0"/>
          <w:lang w:val="en-US"/>
          <w14:ligatures w14:val="none"/>
        </w:rPr>
        <w:t>n</w:t>
      </w:r>
      <w:r w:rsidRPr="00064EDC">
        <w:rPr>
          <w:rFonts w:ascii="Arial" w:eastAsia="Arial" w:hAnsi="Arial" w:cs="Arial"/>
          <w:b/>
          <w:i/>
          <w:color w:val="0070C0"/>
          <w:kern w:val="0"/>
          <w:lang w:val="en-US"/>
          <w14:ligatures w14:val="none"/>
        </w:rPr>
        <w:t>c</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kern w:val="0"/>
          <w:lang w:val="en-US"/>
          <w14:ligatures w14:val="none"/>
        </w:rPr>
        <w:t>p</w:t>
      </w:r>
      <w:r w:rsidRPr="00064EDC">
        <w:rPr>
          <w:rFonts w:ascii="Arial" w:eastAsia="Arial" w:hAnsi="Arial" w:cs="Arial"/>
          <w:b/>
          <w:i/>
          <w:color w:val="0070C0"/>
          <w:spacing w:val="-1"/>
          <w:kern w:val="0"/>
          <w:lang w:val="en-US"/>
          <w14:ligatures w14:val="none"/>
        </w:rPr>
        <w:t>e</w:t>
      </w:r>
      <w:r w:rsidRPr="00064EDC">
        <w:rPr>
          <w:rFonts w:ascii="Arial" w:eastAsia="Arial" w:hAnsi="Arial" w:cs="Arial"/>
          <w:b/>
          <w:i/>
          <w:color w:val="0070C0"/>
          <w:kern w:val="0"/>
          <w:lang w:val="en-US"/>
          <w14:ligatures w14:val="none"/>
        </w:rPr>
        <w:t>s</w:t>
      </w:r>
      <w:proofErr w:type="spellEnd"/>
      <w:r w:rsidRPr="00064EDC">
        <w:rPr>
          <w:rFonts w:ascii="Arial" w:eastAsia="Arial" w:hAnsi="Arial" w:cs="Arial"/>
          <w:b/>
          <w:i/>
          <w:color w:val="0070C0"/>
          <w:spacing w:val="11"/>
          <w:kern w:val="0"/>
          <w:lang w:val="en-US"/>
          <w14:ligatures w14:val="none"/>
        </w:rPr>
        <w:t xml:space="preserve"> </w:t>
      </w:r>
      <w:proofErr w:type="spellStart"/>
      <w:r w:rsidRPr="00064EDC">
        <w:rPr>
          <w:rFonts w:ascii="Arial" w:eastAsia="Arial" w:hAnsi="Arial" w:cs="Arial"/>
          <w:b/>
          <w:i/>
          <w:color w:val="0070C0"/>
          <w:spacing w:val="2"/>
          <w:kern w:val="0"/>
          <w:lang w:val="en-US"/>
          <w14:ligatures w14:val="none"/>
        </w:rPr>
        <w:t>d</w:t>
      </w:r>
      <w:r w:rsidRPr="00064EDC">
        <w:rPr>
          <w:rFonts w:ascii="Arial" w:eastAsia="Arial" w:hAnsi="Arial" w:cs="Arial"/>
          <w:b/>
          <w:i/>
          <w:color w:val="0070C0"/>
          <w:spacing w:val="-6"/>
          <w:kern w:val="0"/>
          <w:lang w:val="en-US"/>
          <w14:ligatures w14:val="none"/>
        </w:rPr>
        <w:t>’</w:t>
      </w:r>
      <w:r w:rsidRPr="00064EDC">
        <w:rPr>
          <w:rFonts w:ascii="Arial" w:eastAsia="Arial" w:hAnsi="Arial" w:cs="Arial"/>
          <w:b/>
          <w:i/>
          <w:color w:val="0070C0"/>
          <w:kern w:val="0"/>
          <w:lang w:val="en-US"/>
          <w14:ligatures w14:val="none"/>
        </w:rPr>
        <w:t>é</w:t>
      </w:r>
      <w:r w:rsidRPr="00064EDC">
        <w:rPr>
          <w:rFonts w:ascii="Arial" w:eastAsia="Arial" w:hAnsi="Arial" w:cs="Arial"/>
          <w:b/>
          <w:i/>
          <w:color w:val="0070C0"/>
          <w:spacing w:val="-1"/>
          <w:kern w:val="0"/>
          <w:lang w:val="en-US"/>
          <w14:ligatures w14:val="none"/>
        </w:rPr>
        <w:t>q</w:t>
      </w:r>
      <w:r w:rsidRPr="00064EDC">
        <w:rPr>
          <w:rFonts w:ascii="Arial" w:eastAsia="Arial" w:hAnsi="Arial" w:cs="Arial"/>
          <w:b/>
          <w:i/>
          <w:color w:val="0070C0"/>
          <w:kern w:val="0"/>
          <w:lang w:val="en-US"/>
          <w14:ligatures w14:val="none"/>
        </w:rPr>
        <w:t>u</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spacing w:val="-1"/>
          <w:kern w:val="0"/>
          <w:lang w:val="en-US"/>
          <w14:ligatures w14:val="none"/>
        </w:rPr>
        <w:t>li</w:t>
      </w:r>
      <w:r w:rsidRPr="00064EDC">
        <w:rPr>
          <w:rFonts w:ascii="Arial" w:eastAsia="Arial" w:hAnsi="Arial" w:cs="Arial"/>
          <w:b/>
          <w:i/>
          <w:color w:val="0070C0"/>
          <w:kern w:val="0"/>
          <w:lang w:val="en-US"/>
          <w14:ligatures w14:val="none"/>
        </w:rPr>
        <w:t>bre</w:t>
      </w:r>
      <w:proofErr w:type="spellEnd"/>
      <w:r w:rsidRPr="00064EDC">
        <w:rPr>
          <w:rFonts w:ascii="Arial" w:eastAsia="Arial" w:hAnsi="Arial" w:cs="Arial"/>
          <w:b/>
          <w:i/>
          <w:color w:val="0070C0"/>
          <w:spacing w:val="13"/>
          <w:kern w:val="0"/>
          <w:lang w:val="en-US"/>
          <w14:ligatures w14:val="none"/>
        </w:rPr>
        <w:t xml:space="preserve"> </w:t>
      </w:r>
      <w:r w:rsidRPr="00064EDC">
        <w:rPr>
          <w:rFonts w:ascii="Arial" w:eastAsia="Arial" w:hAnsi="Arial" w:cs="Arial"/>
          <w:b/>
          <w:i/>
          <w:color w:val="0070C0"/>
          <w:kern w:val="0"/>
          <w:lang w:val="en-US"/>
          <w14:ligatures w14:val="none"/>
        </w:rPr>
        <w:t>et</w:t>
      </w:r>
      <w:r w:rsidRPr="00064EDC">
        <w:rPr>
          <w:rFonts w:ascii="Arial" w:eastAsia="Arial" w:hAnsi="Arial" w:cs="Arial"/>
          <w:b/>
          <w:i/>
          <w:color w:val="0070C0"/>
          <w:spacing w:val="11"/>
          <w:kern w:val="0"/>
          <w:lang w:val="en-US"/>
          <w14:ligatures w14:val="none"/>
        </w:rPr>
        <w:t xml:space="preserve"> </w:t>
      </w:r>
      <w:r w:rsidRPr="00064EDC">
        <w:rPr>
          <w:rFonts w:ascii="Arial" w:eastAsia="Arial" w:hAnsi="Arial" w:cs="Arial"/>
          <w:b/>
          <w:i/>
          <w:color w:val="0070C0"/>
          <w:kern w:val="0"/>
          <w:lang w:val="en-US"/>
          <w14:ligatures w14:val="none"/>
        </w:rPr>
        <w:t>de</w:t>
      </w:r>
      <w:r w:rsidRPr="00064EDC">
        <w:rPr>
          <w:rFonts w:ascii="Arial" w:eastAsia="Arial" w:hAnsi="Arial" w:cs="Arial"/>
          <w:b/>
          <w:i/>
          <w:color w:val="0070C0"/>
          <w:spacing w:val="10"/>
          <w:kern w:val="0"/>
          <w:lang w:val="en-US"/>
          <w14:ligatures w14:val="none"/>
        </w:rPr>
        <w:t xml:space="preserve"> </w:t>
      </w:r>
      <w:r w:rsidRPr="00064EDC">
        <w:rPr>
          <w:rFonts w:ascii="Arial" w:eastAsia="Arial" w:hAnsi="Arial" w:cs="Arial"/>
          <w:b/>
          <w:i/>
          <w:color w:val="0070C0"/>
          <w:kern w:val="0"/>
          <w:lang w:val="en-US"/>
          <w14:ligatures w14:val="none"/>
        </w:rPr>
        <w:t>s</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kern w:val="0"/>
          <w:lang w:val="en-US"/>
          <w14:ligatures w14:val="none"/>
        </w:rPr>
        <w:t>nc</w:t>
      </w:r>
      <w:r w:rsidRPr="00064EDC">
        <w:rPr>
          <w:rFonts w:ascii="Arial" w:eastAsia="Arial" w:hAnsi="Arial" w:cs="Arial"/>
          <w:b/>
          <w:i/>
          <w:color w:val="0070C0"/>
          <w:spacing w:val="-1"/>
          <w:kern w:val="0"/>
          <w:lang w:val="en-US"/>
          <w14:ligatures w14:val="none"/>
        </w:rPr>
        <w:t>é</w:t>
      </w:r>
      <w:r w:rsidRPr="00064EDC">
        <w:rPr>
          <w:rFonts w:ascii="Arial" w:eastAsia="Arial" w:hAnsi="Arial" w:cs="Arial"/>
          <w:b/>
          <w:i/>
          <w:color w:val="0070C0"/>
          <w:spacing w:val="1"/>
          <w:kern w:val="0"/>
          <w:lang w:val="en-US"/>
          <w14:ligatures w14:val="none"/>
        </w:rPr>
        <w:t>r</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spacing w:val="1"/>
          <w:kern w:val="0"/>
          <w:lang w:val="en-US"/>
          <w14:ligatures w14:val="none"/>
        </w:rPr>
        <w:t>t</w:t>
      </w:r>
      <w:r w:rsidRPr="00064EDC">
        <w:rPr>
          <w:rFonts w:ascii="Arial" w:eastAsia="Arial" w:hAnsi="Arial" w:cs="Arial"/>
          <w:b/>
          <w:i/>
          <w:color w:val="0070C0"/>
          <w:kern w:val="0"/>
          <w:lang w:val="en-US"/>
          <w14:ligatures w14:val="none"/>
        </w:rPr>
        <w:t>é</w:t>
      </w:r>
      <w:r w:rsidRPr="00064EDC">
        <w:rPr>
          <w:rFonts w:ascii="Arial" w:eastAsia="Arial" w:hAnsi="Arial" w:cs="Arial"/>
          <w:b/>
          <w:i/>
          <w:color w:val="0070C0"/>
          <w:spacing w:val="1"/>
          <w:kern w:val="0"/>
          <w:lang w:val="en-US"/>
          <w14:ligatures w14:val="none"/>
        </w:rPr>
        <w:t xml:space="preserve"> </w:t>
      </w:r>
      <w:r w:rsidRPr="00064EDC">
        <w:rPr>
          <w:rFonts w:ascii="Arial" w:eastAsia="Arial" w:hAnsi="Arial" w:cs="Arial"/>
          <w:b/>
          <w:color w:val="0070C0"/>
          <w:kern w:val="0"/>
          <w:lang w:val="en-US"/>
          <w14:ligatures w14:val="none"/>
        </w:rPr>
        <w:t>:</w:t>
      </w:r>
    </w:p>
    <w:p w14:paraId="5ED2954E" w14:textId="77777777" w:rsidR="00064EDC" w:rsidRPr="00064EDC" w:rsidRDefault="00064EDC" w:rsidP="00064EDC">
      <w:pPr>
        <w:widowControl w:val="0"/>
        <w:suppressAutoHyphens/>
        <w:autoSpaceDN w:val="0"/>
        <w:spacing w:after="0" w:line="240" w:lineRule="auto"/>
        <w:ind w:left="119" w:right="58"/>
        <w:jc w:val="both"/>
        <w:textAlignment w:val="baseline"/>
        <w:rPr>
          <w:rFonts w:ascii="Arial" w:eastAsia="Arial" w:hAnsi="Arial" w:cs="Arial"/>
          <w:kern w:val="0"/>
          <w:lang w:val="en-US"/>
          <w14:ligatures w14:val="none"/>
        </w:rPr>
      </w:pPr>
    </w:p>
    <w:p w14:paraId="4FB6CD6B" w14:textId="6AB1FBA3" w:rsidR="00064EDC" w:rsidRPr="00064EDC" w:rsidRDefault="00064EDC" w:rsidP="00064EDC">
      <w:pPr>
        <w:widowControl w:val="0"/>
        <w:suppressAutoHyphens/>
        <w:autoSpaceDN w:val="0"/>
        <w:spacing w:after="0" w:line="240" w:lineRule="auto"/>
        <w:ind w:left="119" w:right="58"/>
        <w:jc w:val="both"/>
        <w:textAlignment w:val="baseline"/>
      </w:pPr>
      <w:r w:rsidRPr="00064EDC">
        <w:t>Ils impliquent une évaluation sincère des dépenses et des recettes ainsi qu’un équilibre entre les recettes et les dépenses inscrites au budget et entre les deux sections (fonctionnement et investissement). Le remboursement de la dette doit être exclusivement assuré par les recettes propres de la collectivité et non par l’emprunt.</w:t>
      </w:r>
    </w:p>
    <w:p w14:paraId="32F353EB" w14:textId="77777777" w:rsidR="00064EDC" w:rsidRPr="00064EDC" w:rsidRDefault="00064EDC" w:rsidP="00064EDC">
      <w:pPr>
        <w:widowControl w:val="0"/>
        <w:suppressAutoHyphens/>
        <w:autoSpaceDN w:val="0"/>
        <w:spacing w:after="0" w:line="240" w:lineRule="auto"/>
        <w:ind w:left="119" w:right="58"/>
        <w:jc w:val="both"/>
        <w:textAlignment w:val="baseline"/>
      </w:pPr>
    </w:p>
    <w:p w14:paraId="2FCBE825" w14:textId="77777777" w:rsidR="00064EDC" w:rsidRPr="00064EDC" w:rsidRDefault="00064EDC" w:rsidP="00064EDC">
      <w:pPr>
        <w:widowControl w:val="0"/>
        <w:suppressAutoHyphens/>
        <w:autoSpaceDN w:val="0"/>
        <w:spacing w:after="0" w:line="240" w:lineRule="auto"/>
        <w:ind w:left="119" w:right="56"/>
        <w:jc w:val="both"/>
        <w:textAlignment w:val="baseline"/>
        <w:rPr>
          <w:rFonts w:ascii="Calibri" w:eastAsia="Calibri" w:hAnsi="Calibri" w:cs="Tahoma"/>
          <w:kern w:val="0"/>
          <w:lang w:val="en-US"/>
          <w14:ligatures w14:val="none"/>
        </w:rPr>
      </w:pPr>
      <w:r w:rsidRPr="00064EDC">
        <w:rPr>
          <w:rFonts w:ascii="Arial" w:eastAsia="Arial" w:hAnsi="Arial" w:cs="Arial"/>
          <w:b/>
          <w:i/>
          <w:color w:val="0070C0"/>
          <w:kern w:val="0"/>
          <w:lang w:val="en-US"/>
          <w14:ligatures w14:val="none"/>
        </w:rPr>
        <w:t>La</w:t>
      </w:r>
      <w:r w:rsidRPr="00064EDC">
        <w:rPr>
          <w:rFonts w:ascii="Arial" w:eastAsia="Arial" w:hAnsi="Arial" w:cs="Arial"/>
          <w:b/>
          <w:i/>
          <w:color w:val="0070C0"/>
          <w:spacing w:val="1"/>
          <w:kern w:val="0"/>
          <w:lang w:val="en-US"/>
          <w14:ligatures w14:val="none"/>
        </w:rPr>
        <w:t xml:space="preserve"> </w:t>
      </w:r>
      <w:proofErr w:type="spellStart"/>
      <w:r w:rsidRPr="00064EDC">
        <w:rPr>
          <w:rFonts w:ascii="Arial" w:eastAsia="Arial" w:hAnsi="Arial" w:cs="Arial"/>
          <w:b/>
          <w:i/>
          <w:color w:val="0070C0"/>
          <w:kern w:val="0"/>
          <w:lang w:val="en-US"/>
          <w14:ligatures w14:val="none"/>
        </w:rPr>
        <w:t>sé</w:t>
      </w:r>
      <w:r w:rsidRPr="00064EDC">
        <w:rPr>
          <w:rFonts w:ascii="Arial" w:eastAsia="Arial" w:hAnsi="Arial" w:cs="Arial"/>
          <w:b/>
          <w:i/>
          <w:color w:val="0070C0"/>
          <w:spacing w:val="-1"/>
          <w:kern w:val="0"/>
          <w:lang w:val="en-US"/>
          <w14:ligatures w14:val="none"/>
        </w:rPr>
        <w:t>p</w:t>
      </w:r>
      <w:r w:rsidRPr="00064EDC">
        <w:rPr>
          <w:rFonts w:ascii="Arial" w:eastAsia="Arial" w:hAnsi="Arial" w:cs="Arial"/>
          <w:b/>
          <w:i/>
          <w:color w:val="0070C0"/>
          <w:kern w:val="0"/>
          <w:lang w:val="en-US"/>
          <w14:ligatures w14:val="none"/>
        </w:rPr>
        <w:t>ara</w:t>
      </w:r>
      <w:r w:rsidRPr="00064EDC">
        <w:rPr>
          <w:rFonts w:ascii="Arial" w:eastAsia="Arial" w:hAnsi="Arial" w:cs="Arial"/>
          <w:b/>
          <w:i/>
          <w:color w:val="0070C0"/>
          <w:spacing w:val="1"/>
          <w:kern w:val="0"/>
          <w:lang w:val="en-US"/>
          <w14:ligatures w14:val="none"/>
        </w:rPr>
        <w:t>t</w:t>
      </w:r>
      <w:r w:rsidRPr="00064EDC">
        <w:rPr>
          <w:rFonts w:ascii="Arial" w:eastAsia="Arial" w:hAnsi="Arial" w:cs="Arial"/>
          <w:b/>
          <w:i/>
          <w:color w:val="0070C0"/>
          <w:spacing w:val="-1"/>
          <w:kern w:val="0"/>
          <w:lang w:val="en-US"/>
          <w14:ligatures w14:val="none"/>
        </w:rPr>
        <w:t>i</w:t>
      </w:r>
      <w:r w:rsidRPr="00064EDC">
        <w:rPr>
          <w:rFonts w:ascii="Arial" w:eastAsia="Arial" w:hAnsi="Arial" w:cs="Arial"/>
          <w:b/>
          <w:i/>
          <w:color w:val="0070C0"/>
          <w:kern w:val="0"/>
          <w:lang w:val="en-US"/>
          <w14:ligatures w14:val="none"/>
        </w:rPr>
        <w:t>on</w:t>
      </w:r>
      <w:proofErr w:type="spellEnd"/>
      <w:r w:rsidRPr="00064EDC">
        <w:rPr>
          <w:rFonts w:ascii="Arial" w:eastAsia="Arial" w:hAnsi="Arial" w:cs="Arial"/>
          <w:b/>
          <w:i/>
          <w:color w:val="0070C0"/>
          <w:spacing w:val="1"/>
          <w:kern w:val="0"/>
          <w:lang w:val="en-US"/>
          <w14:ligatures w14:val="none"/>
        </w:rPr>
        <w:t xml:space="preserve"> </w:t>
      </w:r>
      <w:r w:rsidRPr="00064EDC">
        <w:rPr>
          <w:rFonts w:ascii="Arial" w:eastAsia="Arial" w:hAnsi="Arial" w:cs="Arial"/>
          <w:b/>
          <w:i/>
          <w:color w:val="0070C0"/>
          <w:kern w:val="0"/>
          <w:lang w:val="en-US"/>
          <w14:ligatures w14:val="none"/>
        </w:rPr>
        <w:t>de</w:t>
      </w:r>
      <w:r w:rsidRPr="00064EDC">
        <w:rPr>
          <w:rFonts w:ascii="Arial" w:eastAsia="Arial" w:hAnsi="Arial" w:cs="Arial"/>
          <w:b/>
          <w:i/>
          <w:color w:val="0070C0"/>
          <w:spacing w:val="1"/>
          <w:kern w:val="0"/>
          <w:lang w:val="en-US"/>
          <w14:ligatures w14:val="none"/>
        </w:rPr>
        <w:t xml:space="preserve"> </w:t>
      </w:r>
      <w:proofErr w:type="spellStart"/>
      <w:r w:rsidRPr="00064EDC">
        <w:rPr>
          <w:rFonts w:ascii="Arial" w:eastAsia="Arial" w:hAnsi="Arial" w:cs="Arial"/>
          <w:b/>
          <w:i/>
          <w:color w:val="0070C0"/>
          <w:spacing w:val="1"/>
          <w:kern w:val="0"/>
          <w:lang w:val="en-US"/>
          <w14:ligatures w14:val="none"/>
        </w:rPr>
        <w:t>l</w:t>
      </w:r>
      <w:r w:rsidRPr="00064EDC">
        <w:rPr>
          <w:rFonts w:ascii="Arial" w:eastAsia="Arial" w:hAnsi="Arial" w:cs="Arial"/>
          <w:b/>
          <w:i/>
          <w:color w:val="0070C0"/>
          <w:spacing w:val="-6"/>
          <w:kern w:val="0"/>
          <w:lang w:val="en-US"/>
          <w14:ligatures w14:val="none"/>
        </w:rPr>
        <w:t>’</w:t>
      </w:r>
      <w:r w:rsidRPr="00064EDC">
        <w:rPr>
          <w:rFonts w:ascii="Arial" w:eastAsia="Arial" w:hAnsi="Arial" w:cs="Arial"/>
          <w:b/>
          <w:i/>
          <w:color w:val="0070C0"/>
          <w:kern w:val="0"/>
          <w:lang w:val="en-US"/>
          <w14:ligatures w14:val="none"/>
        </w:rPr>
        <w:t>ordon</w:t>
      </w:r>
      <w:r w:rsidRPr="00064EDC">
        <w:rPr>
          <w:rFonts w:ascii="Arial" w:eastAsia="Arial" w:hAnsi="Arial" w:cs="Arial"/>
          <w:b/>
          <w:i/>
          <w:color w:val="0070C0"/>
          <w:spacing w:val="1"/>
          <w:kern w:val="0"/>
          <w:lang w:val="en-US"/>
          <w14:ligatures w14:val="none"/>
        </w:rPr>
        <w:t>n</w:t>
      </w:r>
      <w:r w:rsidRPr="00064EDC">
        <w:rPr>
          <w:rFonts w:ascii="Arial" w:eastAsia="Arial" w:hAnsi="Arial" w:cs="Arial"/>
          <w:b/>
          <w:i/>
          <w:color w:val="0070C0"/>
          <w:kern w:val="0"/>
          <w:lang w:val="en-US"/>
          <w14:ligatures w14:val="none"/>
        </w:rPr>
        <w:t>ateur</w:t>
      </w:r>
      <w:proofErr w:type="spellEnd"/>
      <w:r w:rsidRPr="00064EDC">
        <w:rPr>
          <w:rFonts w:ascii="Arial" w:eastAsia="Arial" w:hAnsi="Arial" w:cs="Arial"/>
          <w:b/>
          <w:i/>
          <w:color w:val="0070C0"/>
          <w:spacing w:val="3"/>
          <w:kern w:val="0"/>
          <w:lang w:val="en-US"/>
          <w14:ligatures w14:val="none"/>
        </w:rPr>
        <w:t xml:space="preserve"> </w:t>
      </w:r>
      <w:r w:rsidRPr="00064EDC">
        <w:rPr>
          <w:rFonts w:ascii="Arial" w:eastAsia="Arial" w:hAnsi="Arial" w:cs="Arial"/>
          <w:b/>
          <w:i/>
          <w:color w:val="0070C0"/>
          <w:spacing w:val="-3"/>
          <w:kern w:val="0"/>
          <w:lang w:val="en-US"/>
          <w14:ligatures w14:val="none"/>
        </w:rPr>
        <w:t>e</w:t>
      </w:r>
      <w:r w:rsidRPr="00064EDC">
        <w:rPr>
          <w:rFonts w:ascii="Arial" w:eastAsia="Arial" w:hAnsi="Arial" w:cs="Arial"/>
          <w:b/>
          <w:i/>
          <w:color w:val="0070C0"/>
          <w:kern w:val="0"/>
          <w:lang w:val="en-US"/>
          <w14:ligatures w14:val="none"/>
        </w:rPr>
        <w:t>t</w:t>
      </w:r>
      <w:r w:rsidRPr="00064EDC">
        <w:rPr>
          <w:rFonts w:ascii="Arial" w:eastAsia="Arial" w:hAnsi="Arial" w:cs="Arial"/>
          <w:b/>
          <w:i/>
          <w:color w:val="0070C0"/>
          <w:spacing w:val="3"/>
          <w:kern w:val="0"/>
          <w:lang w:val="en-US"/>
          <w14:ligatures w14:val="none"/>
        </w:rPr>
        <w:t xml:space="preserve"> </w:t>
      </w:r>
      <w:r w:rsidRPr="00064EDC">
        <w:rPr>
          <w:rFonts w:ascii="Arial" w:eastAsia="Arial" w:hAnsi="Arial" w:cs="Arial"/>
          <w:b/>
          <w:i/>
          <w:color w:val="0070C0"/>
          <w:kern w:val="0"/>
          <w:lang w:val="en-US"/>
          <w14:ligatures w14:val="none"/>
        </w:rPr>
        <w:t>du</w:t>
      </w:r>
      <w:r w:rsidRPr="00064EDC">
        <w:rPr>
          <w:rFonts w:ascii="Arial" w:eastAsia="Arial" w:hAnsi="Arial" w:cs="Arial"/>
          <w:b/>
          <w:i/>
          <w:color w:val="0070C0"/>
          <w:spacing w:val="1"/>
          <w:kern w:val="0"/>
          <w:lang w:val="en-US"/>
          <w14:ligatures w14:val="none"/>
        </w:rPr>
        <w:t xml:space="preserve"> </w:t>
      </w:r>
      <w:r w:rsidRPr="00064EDC">
        <w:rPr>
          <w:rFonts w:ascii="Arial" w:eastAsia="Arial" w:hAnsi="Arial" w:cs="Arial"/>
          <w:b/>
          <w:i/>
          <w:color w:val="0070C0"/>
          <w:kern w:val="0"/>
          <w:lang w:val="en-US"/>
          <w14:ligatures w14:val="none"/>
        </w:rPr>
        <w:t>c</w:t>
      </w:r>
      <w:r w:rsidRPr="00064EDC">
        <w:rPr>
          <w:rFonts w:ascii="Arial" w:eastAsia="Arial" w:hAnsi="Arial" w:cs="Arial"/>
          <w:b/>
          <w:i/>
          <w:color w:val="0070C0"/>
          <w:spacing w:val="-3"/>
          <w:kern w:val="0"/>
          <w:lang w:val="en-US"/>
          <w14:ligatures w14:val="none"/>
        </w:rPr>
        <w:t>o</w:t>
      </w:r>
      <w:r w:rsidRPr="00064EDC">
        <w:rPr>
          <w:rFonts w:ascii="Arial" w:eastAsia="Arial" w:hAnsi="Arial" w:cs="Arial"/>
          <w:b/>
          <w:i/>
          <w:color w:val="0070C0"/>
          <w:spacing w:val="1"/>
          <w:kern w:val="0"/>
          <w:lang w:val="en-US"/>
          <w14:ligatures w14:val="none"/>
        </w:rPr>
        <w:t>m</w:t>
      </w:r>
      <w:r w:rsidRPr="00064EDC">
        <w:rPr>
          <w:rFonts w:ascii="Arial" w:eastAsia="Arial" w:hAnsi="Arial" w:cs="Arial"/>
          <w:b/>
          <w:i/>
          <w:color w:val="0070C0"/>
          <w:kern w:val="0"/>
          <w:lang w:val="en-US"/>
          <w14:ligatures w14:val="none"/>
        </w:rPr>
        <w:t>ptab</w:t>
      </w:r>
      <w:r w:rsidRPr="00064EDC">
        <w:rPr>
          <w:rFonts w:ascii="Arial" w:eastAsia="Arial" w:hAnsi="Arial" w:cs="Arial"/>
          <w:b/>
          <w:i/>
          <w:color w:val="0070C0"/>
          <w:spacing w:val="-1"/>
          <w:kern w:val="0"/>
          <w:lang w:val="en-US"/>
          <w14:ligatures w14:val="none"/>
        </w:rPr>
        <w:t>l</w:t>
      </w:r>
      <w:r w:rsidRPr="00064EDC">
        <w:rPr>
          <w:rFonts w:ascii="Arial" w:eastAsia="Arial" w:hAnsi="Arial" w:cs="Arial"/>
          <w:b/>
          <w:i/>
          <w:color w:val="0070C0"/>
          <w:kern w:val="0"/>
          <w:lang w:val="en-US"/>
          <w14:ligatures w14:val="none"/>
        </w:rPr>
        <w:t>e :</w:t>
      </w:r>
    </w:p>
    <w:p w14:paraId="3C95A111" w14:textId="77777777" w:rsidR="00064EDC" w:rsidRPr="00064EDC" w:rsidRDefault="00064EDC" w:rsidP="00064EDC">
      <w:pPr>
        <w:widowControl w:val="0"/>
        <w:suppressAutoHyphens/>
        <w:autoSpaceDN w:val="0"/>
        <w:spacing w:after="0" w:line="240" w:lineRule="auto"/>
        <w:ind w:left="119" w:right="56"/>
        <w:jc w:val="both"/>
        <w:textAlignment w:val="baseline"/>
        <w:rPr>
          <w:rFonts w:ascii="Arial" w:eastAsia="Arial" w:hAnsi="Arial" w:cs="Arial"/>
          <w:i/>
          <w:kern w:val="0"/>
          <w:lang w:val="en-US"/>
          <w14:ligatures w14:val="none"/>
        </w:rPr>
      </w:pPr>
    </w:p>
    <w:p w14:paraId="5350E9E8" w14:textId="77777777" w:rsidR="00064EDC" w:rsidRPr="00064EDC" w:rsidRDefault="00064EDC" w:rsidP="000C57CD">
      <w:pPr>
        <w:widowControl w:val="0"/>
        <w:suppressAutoHyphens/>
        <w:autoSpaceDN w:val="0"/>
        <w:spacing w:after="0" w:line="240" w:lineRule="auto"/>
        <w:ind w:left="119" w:right="58"/>
        <w:jc w:val="both"/>
        <w:textAlignment w:val="baseline"/>
      </w:pPr>
      <w:r w:rsidRPr="00064EDC">
        <w:t>Cela implique des rôles distincts pour ces deux acteurs publics.</w:t>
      </w:r>
    </w:p>
    <w:p w14:paraId="622A563A" w14:textId="77777777" w:rsidR="00064EDC" w:rsidRPr="00064EDC" w:rsidRDefault="00064EDC" w:rsidP="00064EDC">
      <w:pPr>
        <w:widowControl w:val="0"/>
        <w:suppressAutoHyphens/>
        <w:autoSpaceDN w:val="0"/>
        <w:spacing w:after="0" w:line="240" w:lineRule="auto"/>
        <w:ind w:left="119" w:right="56"/>
        <w:jc w:val="both"/>
        <w:textAlignment w:val="baseline"/>
        <w:rPr>
          <w:rFonts w:ascii="Arial" w:eastAsia="Arial" w:hAnsi="Arial" w:cs="Arial"/>
          <w:kern w:val="0"/>
          <w:lang w:val="en-US"/>
          <w14:ligatures w14:val="none"/>
        </w:rPr>
      </w:pPr>
    </w:p>
    <w:p w14:paraId="0D3ACCF5" w14:textId="0066C39F" w:rsidR="00064EDC" w:rsidRPr="00064EDC" w:rsidRDefault="00064EDC" w:rsidP="00064EDC">
      <w:pPr>
        <w:widowControl w:val="0"/>
        <w:tabs>
          <w:tab w:val="left" w:pos="1659"/>
        </w:tabs>
        <w:suppressAutoHyphens/>
        <w:autoSpaceDN w:val="0"/>
        <w:spacing w:before="7" w:after="0" w:line="240" w:lineRule="auto"/>
        <w:ind w:left="839" w:right="60" w:hanging="360"/>
        <w:jc w:val="both"/>
        <w:textAlignment w:val="baseline"/>
      </w:pPr>
      <w:r w:rsidRPr="00064EDC">
        <w:rPr>
          <w:rFonts w:ascii="Arial" w:eastAsia="Arial" w:hAnsi="Arial" w:cs="Arial"/>
          <w:kern w:val="0"/>
          <w:lang w:val="en-US"/>
          <w14:ligatures w14:val="none"/>
        </w:rPr>
        <w:t>-</w:t>
      </w:r>
      <w:r w:rsidRPr="00064EDC">
        <w:rPr>
          <w:rFonts w:ascii="Arial" w:eastAsia="Arial" w:hAnsi="Arial" w:cs="Arial"/>
          <w:kern w:val="0"/>
          <w:lang w:val="en-US"/>
          <w14:ligatures w14:val="none"/>
        </w:rPr>
        <w:tab/>
      </w:r>
      <w:r w:rsidRPr="00064EDC">
        <w:t>L’ordonnateur: le Maire de la ville, en charge de l’engagement, de la liquidation, du mandatement et de l’ordonnancement des dépenses et des recettes avec l’appui des services internes de la ville.</w:t>
      </w:r>
    </w:p>
    <w:p w14:paraId="23D59D56" w14:textId="77777777" w:rsidR="00064EDC" w:rsidRPr="00064EDC" w:rsidRDefault="00064EDC" w:rsidP="00064EDC">
      <w:pPr>
        <w:widowControl w:val="0"/>
        <w:tabs>
          <w:tab w:val="left" w:pos="1659"/>
        </w:tabs>
        <w:suppressAutoHyphens/>
        <w:autoSpaceDN w:val="0"/>
        <w:spacing w:before="7" w:after="0" w:line="240" w:lineRule="auto"/>
        <w:ind w:left="839" w:right="60" w:hanging="360"/>
        <w:jc w:val="both"/>
        <w:textAlignment w:val="baseline"/>
      </w:pPr>
    </w:p>
    <w:p w14:paraId="5501A6E9" w14:textId="77777777" w:rsidR="00064EDC" w:rsidRPr="00064EDC" w:rsidRDefault="00064EDC" w:rsidP="00064EDC">
      <w:pPr>
        <w:widowControl w:val="0"/>
        <w:tabs>
          <w:tab w:val="left" w:pos="1659"/>
        </w:tabs>
        <w:suppressAutoHyphens/>
        <w:autoSpaceDN w:val="0"/>
        <w:spacing w:before="7" w:after="0" w:line="240" w:lineRule="auto"/>
        <w:ind w:left="839" w:right="60" w:hanging="360"/>
        <w:jc w:val="both"/>
        <w:textAlignment w:val="baseline"/>
      </w:pPr>
    </w:p>
    <w:p w14:paraId="3B6D1B1A" w14:textId="2A7EC183" w:rsidR="00064EDC" w:rsidRPr="00064EDC" w:rsidRDefault="00064EDC" w:rsidP="00064EDC">
      <w:pPr>
        <w:widowControl w:val="0"/>
        <w:tabs>
          <w:tab w:val="left" w:pos="1659"/>
        </w:tabs>
        <w:suppressAutoHyphens/>
        <w:autoSpaceDN w:val="0"/>
        <w:spacing w:before="11" w:after="0" w:line="235" w:lineRule="auto"/>
        <w:ind w:left="839" w:right="56" w:hanging="360"/>
        <w:jc w:val="both"/>
        <w:textAlignment w:val="baseline"/>
      </w:pPr>
      <w:r w:rsidRPr="00064EDC">
        <w:t>-</w:t>
      </w:r>
      <w:r w:rsidRPr="00064EDC">
        <w:tab/>
        <w:t xml:space="preserve">Le comptable </w:t>
      </w:r>
      <w:r w:rsidR="000C57CD" w:rsidRPr="00064EDC">
        <w:t>public :</w:t>
      </w:r>
      <w:r w:rsidRPr="00064EDC">
        <w:t xml:space="preserve"> agent de la Direction générale des finances publiques, en charge de l’exécution du paiement, du recouvrement des recettes ainsi que du paiement des dépenses de la ville. Il contrôle la régularité des dépenses et des recettes effectuées par l’ordonnateur.</w:t>
      </w:r>
    </w:p>
    <w:p w14:paraId="63B581D8" w14:textId="77777777" w:rsidR="00064EDC" w:rsidRPr="00064EDC" w:rsidRDefault="00064EDC" w:rsidP="00064EDC">
      <w:pPr>
        <w:widowControl w:val="0"/>
        <w:suppressAutoHyphens/>
        <w:autoSpaceDN w:val="0"/>
        <w:spacing w:before="2" w:after="0" w:line="150" w:lineRule="exact"/>
        <w:textAlignment w:val="baseline"/>
      </w:pPr>
    </w:p>
    <w:p w14:paraId="45432DA9" w14:textId="77777777" w:rsidR="00064EDC" w:rsidRPr="00064EDC" w:rsidRDefault="00064EDC" w:rsidP="00064EDC">
      <w:pPr>
        <w:widowControl w:val="0"/>
        <w:suppressAutoHyphens/>
        <w:autoSpaceDN w:val="0"/>
        <w:spacing w:after="0" w:line="200" w:lineRule="exact"/>
        <w:textAlignment w:val="baseline"/>
        <w:rPr>
          <w:rFonts w:ascii="Arial" w:eastAsia="Calibri" w:hAnsi="Arial" w:cs="Arial"/>
          <w:kern w:val="0"/>
          <w:lang w:val="en-US"/>
          <w14:ligatures w14:val="none"/>
        </w:rPr>
      </w:pPr>
    </w:p>
    <w:p w14:paraId="3D3B7F57" w14:textId="77777777" w:rsidR="00064EDC" w:rsidRPr="00064EDC" w:rsidRDefault="00064EDC" w:rsidP="000C57CD">
      <w:pPr>
        <w:widowControl w:val="0"/>
        <w:suppressAutoHyphens/>
        <w:autoSpaceDN w:val="0"/>
        <w:spacing w:after="0" w:line="240" w:lineRule="auto"/>
        <w:ind w:left="119" w:right="58"/>
        <w:jc w:val="both"/>
        <w:textAlignment w:val="baseline"/>
      </w:pPr>
      <w:r w:rsidRPr="00064EDC">
        <w:t>Tous ces principes permettent d’assurer une intervention efficace du conseil municipal dans la procédure budgétaire et d’organiser une gestion transparente des deniers publics. En cas de non-respect de ces principes, la ville encourt des sanctions prévues par la loi.</w:t>
      </w:r>
    </w:p>
    <w:p w14:paraId="4E4555CB" w14:textId="77777777" w:rsidR="00064EDC" w:rsidRDefault="00064EDC" w:rsidP="00837520"/>
    <w:p w14:paraId="46A5DEE0" w14:textId="3216F819" w:rsidR="00837520" w:rsidRPr="00837520" w:rsidRDefault="00352031" w:rsidP="00837520">
      <w:pPr>
        <w:rPr>
          <w:b/>
          <w:bCs/>
          <w:sz w:val="28"/>
          <w:szCs w:val="28"/>
        </w:rPr>
      </w:pPr>
      <w:r>
        <w:rPr>
          <w:b/>
          <w:bCs/>
          <w:sz w:val="28"/>
          <w:szCs w:val="28"/>
        </w:rPr>
        <w:t>I</w:t>
      </w:r>
      <w:r w:rsidR="00837520" w:rsidRPr="00837520">
        <w:rPr>
          <w:b/>
          <w:bCs/>
          <w:sz w:val="28"/>
          <w:szCs w:val="28"/>
        </w:rPr>
        <w:t xml:space="preserve">I / LE CADRE BUDGETAIRE </w:t>
      </w:r>
    </w:p>
    <w:p w14:paraId="6B65F440" w14:textId="77777777" w:rsidR="00837520" w:rsidRDefault="00837520" w:rsidP="00837520">
      <w:r>
        <w:t xml:space="preserve">Le cycle budgétaire s’inscrit dans un cadre juridique défini par le code général des collectivités territoriales et l’instruction budgétaire et comptable M57. </w:t>
      </w:r>
    </w:p>
    <w:p w14:paraId="6F3B9657" w14:textId="4FC8C094" w:rsidR="00837520" w:rsidRDefault="00837520" w:rsidP="00837520">
      <w:r>
        <w:t>Le cycle budgétaire commence par le débat d’orientations budgétaires et se termine par le compte administratif</w:t>
      </w:r>
    </w:p>
    <w:p w14:paraId="03338A41" w14:textId="50B5B164" w:rsidR="00837520" w:rsidRPr="000C57CD" w:rsidRDefault="00837520" w:rsidP="000C57CD">
      <w:pPr>
        <w:pStyle w:val="Paragraphedeliste"/>
        <w:numPr>
          <w:ilvl w:val="0"/>
          <w:numId w:val="8"/>
        </w:numPr>
        <w:rPr>
          <w:b/>
          <w:bCs/>
          <w:i/>
          <w:iCs/>
          <w:sz w:val="24"/>
          <w:szCs w:val="24"/>
          <w:u w:val="single"/>
        </w:rPr>
      </w:pPr>
      <w:r w:rsidRPr="000C57CD">
        <w:rPr>
          <w:b/>
          <w:bCs/>
          <w:i/>
          <w:iCs/>
          <w:sz w:val="24"/>
          <w:szCs w:val="24"/>
          <w:u w:val="single"/>
        </w:rPr>
        <w:t xml:space="preserve">Le débat d’orientations budgétaires (DOB) </w:t>
      </w:r>
    </w:p>
    <w:p w14:paraId="29C56C38" w14:textId="77777777" w:rsidR="00837520" w:rsidRDefault="00837520" w:rsidP="00837520">
      <w:pPr>
        <w:ind w:left="45"/>
      </w:pPr>
      <w:r>
        <w:t xml:space="preserve">Le débat d’orientations budgétaires se tient dans un délai de deux mois précédant l’adoption du budget à l’assemblée délibérante. </w:t>
      </w:r>
    </w:p>
    <w:p w14:paraId="4068C690" w14:textId="15D56BCD" w:rsidR="00837520" w:rsidRDefault="00837520" w:rsidP="00837520">
      <w:pPr>
        <w:ind w:left="45"/>
      </w:pPr>
      <w:r>
        <w:t>Ce débat s’appuie sur un rapport dans lequel sont exposés le contexte macroéconomique, les priorités politiques qui se traduiront par des crédits inscrits au projet de budget, les nouveaux investissements envisagés et leurs incidences sur la gestion.</w:t>
      </w:r>
    </w:p>
    <w:p w14:paraId="343949D3" w14:textId="77777777" w:rsidR="00352031" w:rsidRDefault="00352031" w:rsidP="00837520">
      <w:pPr>
        <w:ind w:left="45"/>
      </w:pPr>
    </w:p>
    <w:p w14:paraId="3C021282" w14:textId="77777777" w:rsidR="000C57CD" w:rsidRDefault="000C57CD" w:rsidP="00837520">
      <w:pPr>
        <w:ind w:left="45"/>
      </w:pPr>
    </w:p>
    <w:p w14:paraId="5BAEA2A1" w14:textId="77777777" w:rsidR="00837520" w:rsidRPr="000C57CD" w:rsidRDefault="00837520" w:rsidP="000C57CD">
      <w:pPr>
        <w:pStyle w:val="Paragraphedeliste"/>
        <w:numPr>
          <w:ilvl w:val="0"/>
          <w:numId w:val="8"/>
        </w:numPr>
        <w:rPr>
          <w:b/>
          <w:bCs/>
          <w:i/>
          <w:iCs/>
          <w:sz w:val="24"/>
          <w:szCs w:val="24"/>
          <w:u w:val="single"/>
        </w:rPr>
      </w:pPr>
      <w:r w:rsidRPr="000C57CD">
        <w:rPr>
          <w:b/>
          <w:bCs/>
          <w:i/>
          <w:iCs/>
          <w:sz w:val="24"/>
          <w:szCs w:val="24"/>
          <w:u w:val="single"/>
        </w:rPr>
        <w:t xml:space="preserve">Le budget primitif (BP) </w:t>
      </w:r>
    </w:p>
    <w:p w14:paraId="3AC973FE" w14:textId="77777777" w:rsidR="00837520" w:rsidRDefault="00837520" w:rsidP="00837520">
      <w:pPr>
        <w:ind w:left="45"/>
      </w:pPr>
      <w:r w:rsidRPr="00837520">
        <w:lastRenderedPageBreak/>
        <w:t>Le budget primitif constitue la première décision budgétaire de l’année. C’est un acte</w:t>
      </w:r>
      <w:r>
        <w:t xml:space="preserve"> qui prévoit et autorise les dépenses et recettes de l’exercice. </w:t>
      </w:r>
    </w:p>
    <w:p w14:paraId="38AEEE98" w14:textId="77777777" w:rsidR="00837520" w:rsidRDefault="00837520" w:rsidP="00837520">
      <w:pPr>
        <w:ind w:left="45"/>
      </w:pPr>
      <w:r>
        <w:t>Les dépenses et les recettes sont réparties dans le budget dans deux parties appelées « sections » :</w:t>
      </w:r>
    </w:p>
    <w:p w14:paraId="7A3A6904" w14:textId="730EA14C" w:rsidR="00837520" w:rsidRDefault="00837520" w:rsidP="00837520">
      <w:pPr>
        <w:ind w:left="45"/>
      </w:pPr>
      <w:r>
        <w:t xml:space="preserve"> - La section d’investissement englobe essentiellement, en dépenses, les opérations qui se traduisent par une modification de la consistance ou de la valeur du patrimoine de la collectivité. Les recettes sont constituées de dotations</w:t>
      </w:r>
      <w:r w:rsidR="00D47602">
        <w:t xml:space="preserve"> et subventions</w:t>
      </w:r>
      <w:r>
        <w:t xml:space="preserve">, d’emprunt et d’amortissements. </w:t>
      </w:r>
    </w:p>
    <w:p w14:paraId="5EC9EBD5" w14:textId="4E9BEBB2" w:rsidR="00837520" w:rsidRDefault="00837520" w:rsidP="00837520">
      <w:pPr>
        <w:ind w:left="45"/>
      </w:pPr>
      <w:r>
        <w:t xml:space="preserve">- La section de fonctionnement regroupe, en dépenses, l’ensemble des opérations nécessaires au fonctionnement courant des services, qui présentent un caractère répétitif et qui n’enrichissent pas le patrimoine de la collectivité. Les recettes sont issues, principalement, des </w:t>
      </w:r>
      <w:r w:rsidR="00D47602">
        <w:t>impôts et taxes</w:t>
      </w:r>
      <w:r>
        <w:t xml:space="preserve">, des </w:t>
      </w:r>
      <w:r w:rsidR="00D47602">
        <w:t xml:space="preserve">dotations et subventions </w:t>
      </w:r>
      <w:r>
        <w:t xml:space="preserve">et l’activité des services. </w:t>
      </w:r>
    </w:p>
    <w:p w14:paraId="77230189" w14:textId="1DE6F54E" w:rsidR="00837520" w:rsidRDefault="00837520" w:rsidP="00837520">
      <w:pPr>
        <w:ind w:left="45"/>
      </w:pPr>
      <w:r>
        <w:t xml:space="preserve">Le budget </w:t>
      </w:r>
      <w:r w:rsidR="00C70743">
        <w:t>de la commune d’Aulnoye-Aymeries</w:t>
      </w:r>
      <w:r>
        <w:t xml:space="preserve"> est présenté par nature, en fonction de la nomenclature (instruction budgétaire et comptable) M57. </w:t>
      </w:r>
    </w:p>
    <w:p w14:paraId="0DFCC050" w14:textId="27DBFF68" w:rsidR="00837520" w:rsidRDefault="00837520" w:rsidP="00837520">
      <w:pPr>
        <w:ind w:left="45"/>
      </w:pPr>
      <w:r>
        <w:t xml:space="preserve">Le budget est divisé en chapitres et articles pour chacune des sections. Le budget primitif est présenté par </w:t>
      </w:r>
      <w:r w:rsidR="00D47602">
        <w:t>l’exécutif à</w:t>
      </w:r>
      <w:r>
        <w:t xml:space="preserve"> l’assemblée délibérante qui le vote. </w:t>
      </w:r>
    </w:p>
    <w:p w14:paraId="73F03E58" w14:textId="52CCD137" w:rsidR="00837520" w:rsidRDefault="00837520" w:rsidP="00837520">
      <w:pPr>
        <w:ind w:left="45"/>
      </w:pPr>
      <w:r>
        <w:t>Le vote du budget d</w:t>
      </w:r>
      <w:r w:rsidR="00D47602">
        <w:t xml:space="preserve">e la commune </w:t>
      </w:r>
      <w:r>
        <w:t xml:space="preserve">s’opère par chapitre en fonctionnement et en investissement. </w:t>
      </w:r>
    </w:p>
    <w:p w14:paraId="24847139" w14:textId="346A7AA8" w:rsidR="00837520" w:rsidRDefault="00837520" w:rsidP="00837520">
      <w:pPr>
        <w:ind w:left="45"/>
      </w:pPr>
      <w:r>
        <w:t>Le budget primitif est voté en février/mars de l’exercice (réglementairement avant le 15 avril ou 30 avril pour les années de renouvellement des organes délibérants).</w:t>
      </w:r>
    </w:p>
    <w:p w14:paraId="47ABDDE6" w14:textId="77777777" w:rsidR="00837520" w:rsidRDefault="00837520" w:rsidP="00837520">
      <w:pPr>
        <w:ind w:left="45"/>
      </w:pPr>
      <w:r>
        <w:t xml:space="preserve">Le budget primitif est transmis au contrôle de légalité dans le 15 jours suivant la date de vote. </w:t>
      </w:r>
    </w:p>
    <w:p w14:paraId="7B2989AA" w14:textId="4DD6E213" w:rsidR="00837520" w:rsidRDefault="00837520" w:rsidP="00837520">
      <w:pPr>
        <w:ind w:left="45"/>
      </w:pPr>
      <w:r>
        <w:t>Le budget est exécutoire dès publication et transmission au représentant de l'État dans le département mais uniquement à partir du 1er janvier de l’exercice auquel il s’applique.</w:t>
      </w:r>
    </w:p>
    <w:p w14:paraId="22415749" w14:textId="3FBE56E6" w:rsidR="00837520" w:rsidRPr="000C57CD" w:rsidRDefault="00837520" w:rsidP="000C57CD">
      <w:pPr>
        <w:pStyle w:val="Paragraphedeliste"/>
        <w:numPr>
          <w:ilvl w:val="0"/>
          <w:numId w:val="8"/>
        </w:numPr>
        <w:rPr>
          <w:b/>
          <w:bCs/>
          <w:i/>
          <w:iCs/>
          <w:sz w:val="24"/>
          <w:szCs w:val="24"/>
          <w:u w:val="single"/>
        </w:rPr>
      </w:pPr>
      <w:r w:rsidRPr="000C57CD">
        <w:rPr>
          <w:b/>
          <w:bCs/>
          <w:i/>
          <w:iCs/>
          <w:sz w:val="24"/>
          <w:szCs w:val="24"/>
          <w:u w:val="single"/>
        </w:rPr>
        <w:t xml:space="preserve">Virements de crédits (VC) / Décisions modificatives (DM) / Budget supplémentaire (BS) </w:t>
      </w:r>
    </w:p>
    <w:p w14:paraId="5654025F" w14:textId="77777777" w:rsidR="00837520" w:rsidRDefault="00837520" w:rsidP="00837520">
      <w:pPr>
        <w:pStyle w:val="Paragraphedeliste"/>
        <w:ind w:left="405"/>
      </w:pPr>
    </w:p>
    <w:p w14:paraId="600ABDAC" w14:textId="4C2A9E4D" w:rsidR="00837520" w:rsidRDefault="00837520" w:rsidP="00837520">
      <w:pPr>
        <w:ind w:left="45"/>
      </w:pPr>
      <w:r>
        <w:t xml:space="preserve">Les virements de crédits ont lieu au sein du même chapitre budgétaire, d’article à article. Néanmoins, dans le cadre de la mise en œuvre de la M57 et de l’autorisation donnée par le Conseil </w:t>
      </w:r>
      <w:r w:rsidR="00D47602">
        <w:t>municipal au Maire</w:t>
      </w:r>
      <w:r>
        <w:t xml:space="preserve">, il est possible de procéder à des virements de crédits de chapitre à chapitre, dans la limite de 7,5 % des dépenses réelles de chacune des sections, à l’exclusion des crédits relatifs aux dépenses de personnel (chapitre 012). </w:t>
      </w:r>
    </w:p>
    <w:p w14:paraId="10202110" w14:textId="77777777" w:rsidR="00837520" w:rsidRDefault="00837520" w:rsidP="00837520">
      <w:pPr>
        <w:ind w:left="45"/>
      </w:pPr>
      <w:r>
        <w:t xml:space="preserve">Les décisions modificatives ont vocation à ajuster les prévisions adoptées lors du budget primitif, soit par des ressources ou des dépenses nouvelles, soit par une réduction des crédits initialement votés dès lors que le montant d’un chapitre doit être modifié. </w:t>
      </w:r>
    </w:p>
    <w:p w14:paraId="3172FD6E" w14:textId="77777777" w:rsidR="00837520" w:rsidRDefault="00837520" w:rsidP="00837520">
      <w:pPr>
        <w:ind w:left="45"/>
      </w:pPr>
      <w:r>
        <w:t xml:space="preserve">Seules les dépenses et les recettes non prévues et non prévisibles au budget primitif (principe de sincérité du budget) peuvent être inscrites en décision modificative sans remettre en cause les grands équilibres décidés lors du vote du budget. </w:t>
      </w:r>
    </w:p>
    <w:p w14:paraId="49861B86" w14:textId="77777777" w:rsidR="00837520" w:rsidRDefault="00837520" w:rsidP="00837520">
      <w:pPr>
        <w:ind w:left="45"/>
      </w:pPr>
      <w:r>
        <w:t xml:space="preserve">Le budget supplémentaire est une décision modificative spécialisée dans la reprise des résultats de l’exercice précédent ainsi que les reports après le vote du compte administratif ou du compte financier unique. </w:t>
      </w:r>
    </w:p>
    <w:p w14:paraId="552B42C9" w14:textId="77777777" w:rsidR="000C57CD" w:rsidRDefault="000C57CD" w:rsidP="00837520">
      <w:pPr>
        <w:ind w:left="45"/>
      </w:pPr>
    </w:p>
    <w:p w14:paraId="6ABD2BE3" w14:textId="77777777" w:rsidR="000C57CD" w:rsidRDefault="000C57CD" w:rsidP="00837520">
      <w:pPr>
        <w:ind w:left="45"/>
      </w:pPr>
    </w:p>
    <w:p w14:paraId="23A53347" w14:textId="13ACE504" w:rsidR="00C70743" w:rsidRPr="000C57CD" w:rsidRDefault="00C70743" w:rsidP="000C57CD">
      <w:pPr>
        <w:pStyle w:val="Paragraphedeliste"/>
        <w:numPr>
          <w:ilvl w:val="0"/>
          <w:numId w:val="8"/>
        </w:numPr>
        <w:rPr>
          <w:b/>
          <w:bCs/>
          <w:i/>
          <w:iCs/>
          <w:sz w:val="24"/>
          <w:szCs w:val="24"/>
          <w:u w:val="single"/>
        </w:rPr>
      </w:pPr>
      <w:r w:rsidRPr="000C57CD">
        <w:rPr>
          <w:b/>
          <w:bCs/>
          <w:i/>
          <w:iCs/>
          <w:sz w:val="24"/>
          <w:szCs w:val="24"/>
          <w:u w:val="single"/>
        </w:rPr>
        <w:t xml:space="preserve">Le compte de gestion (CG) </w:t>
      </w:r>
    </w:p>
    <w:p w14:paraId="40AA143E" w14:textId="608B9708" w:rsidR="00C70743" w:rsidRDefault="00C70743" w:rsidP="00C70743">
      <w:pPr>
        <w:ind w:left="45"/>
      </w:pPr>
      <w:r>
        <w:lastRenderedPageBreak/>
        <w:t xml:space="preserve">Le compte de gestion est tenu, établi et présenté par le comptable public. </w:t>
      </w:r>
    </w:p>
    <w:p w14:paraId="7B0E2902" w14:textId="77777777" w:rsidR="00C70743" w:rsidRDefault="00C70743" w:rsidP="00C70743">
      <w:pPr>
        <w:ind w:left="45"/>
      </w:pPr>
      <w:r>
        <w:t xml:space="preserve">Il est le reflet de la situation patrimoniale et financière de la collectivité (bilan de l’actif et du passif). </w:t>
      </w:r>
    </w:p>
    <w:p w14:paraId="5FC60671" w14:textId="67A784D8" w:rsidR="00C70743" w:rsidRDefault="00C70743" w:rsidP="00D47602">
      <w:pPr>
        <w:ind w:left="45"/>
      </w:pPr>
      <w:r>
        <w:t xml:space="preserve">Il est transmis à l’ordonnateur début février de l’année suivant l’exercice (réglementairement au plus tard le 1 er juin). </w:t>
      </w:r>
    </w:p>
    <w:p w14:paraId="3CB3BBDA" w14:textId="0BFE3577" w:rsidR="00C70743" w:rsidRPr="000C57CD" w:rsidRDefault="00C70743" w:rsidP="000C57CD">
      <w:pPr>
        <w:pStyle w:val="Paragraphedeliste"/>
        <w:numPr>
          <w:ilvl w:val="0"/>
          <w:numId w:val="8"/>
        </w:numPr>
        <w:rPr>
          <w:b/>
          <w:bCs/>
          <w:i/>
          <w:iCs/>
          <w:sz w:val="24"/>
          <w:szCs w:val="24"/>
          <w:u w:val="single"/>
        </w:rPr>
      </w:pPr>
      <w:r w:rsidRPr="000C57CD">
        <w:rPr>
          <w:b/>
          <w:bCs/>
          <w:i/>
          <w:iCs/>
          <w:sz w:val="24"/>
          <w:szCs w:val="24"/>
          <w:u w:val="single"/>
        </w:rPr>
        <w:t xml:space="preserve">Le compte administratif (CA) </w:t>
      </w:r>
    </w:p>
    <w:p w14:paraId="0D6168C5" w14:textId="6761FE75" w:rsidR="00C70743" w:rsidRDefault="00C70743" w:rsidP="00C70743">
      <w:r>
        <w:t>Le compte administratif traduit l’exécution des dépenses et recettes et est présenté par l’ordonnateur</w:t>
      </w:r>
      <w:r w:rsidR="00D47602">
        <w:t>.</w:t>
      </w:r>
      <w:r>
        <w:t xml:space="preserve"> C’est un document de synthèse qui présente les résultats d’exécution du budget.</w:t>
      </w:r>
    </w:p>
    <w:p w14:paraId="53E7A9BA" w14:textId="77777777" w:rsidR="00C70743" w:rsidRDefault="00C70743" w:rsidP="00C70743">
      <w:r>
        <w:t xml:space="preserve">Il compare : </w:t>
      </w:r>
    </w:p>
    <w:p w14:paraId="07EBE6F2" w14:textId="77777777" w:rsidR="00C70743" w:rsidRDefault="00C70743" w:rsidP="00C70743">
      <w:pPr>
        <w:ind w:firstLine="708"/>
      </w:pPr>
      <w:r>
        <w:t xml:space="preserve">- d’une part, les prévisions ou autorisations se rapportant à chaque chapitre et à chaque article du budget, </w:t>
      </w:r>
    </w:p>
    <w:p w14:paraId="39F171E2" w14:textId="77777777" w:rsidR="00C70743" w:rsidRDefault="00C70743" w:rsidP="00C70743">
      <w:pPr>
        <w:ind w:firstLine="708"/>
      </w:pPr>
      <w:r>
        <w:t xml:space="preserve">- d’autre part, les réalisations constituées par le total des émissions de titres de recettes et des émissions de mandats correspondant à chaque article budgétaire. </w:t>
      </w:r>
    </w:p>
    <w:p w14:paraId="766F4695" w14:textId="0229E805" w:rsidR="00C70743" w:rsidRDefault="00C70743" w:rsidP="00C70743">
      <w:r>
        <w:t xml:space="preserve">Le compte administratif constate ainsi le solde de chacune des sections et les restes à réaliser. </w:t>
      </w:r>
    </w:p>
    <w:p w14:paraId="2B35E729" w14:textId="77777777" w:rsidR="000C57CD" w:rsidRDefault="000C57CD" w:rsidP="00C70743"/>
    <w:p w14:paraId="75A89083" w14:textId="6F832DAC" w:rsidR="000214BC" w:rsidRDefault="000214BC" w:rsidP="000214BC">
      <w:pPr>
        <w:rPr>
          <w:b/>
          <w:bCs/>
          <w:sz w:val="28"/>
          <w:szCs w:val="28"/>
        </w:rPr>
      </w:pPr>
      <w:r>
        <w:rPr>
          <w:b/>
          <w:bCs/>
          <w:sz w:val="28"/>
          <w:szCs w:val="28"/>
        </w:rPr>
        <w:t>II</w:t>
      </w:r>
      <w:r w:rsidR="00352031">
        <w:rPr>
          <w:b/>
          <w:bCs/>
          <w:sz w:val="28"/>
          <w:szCs w:val="28"/>
        </w:rPr>
        <w:t xml:space="preserve">I </w:t>
      </w:r>
      <w:r>
        <w:rPr>
          <w:b/>
          <w:bCs/>
          <w:sz w:val="28"/>
          <w:szCs w:val="28"/>
        </w:rPr>
        <w:t>/ LA GESTION PLURIANNE</w:t>
      </w:r>
      <w:r w:rsidR="00DA70EB">
        <w:rPr>
          <w:b/>
          <w:bCs/>
          <w:sz w:val="28"/>
          <w:szCs w:val="28"/>
        </w:rPr>
        <w:t>LLE</w:t>
      </w:r>
    </w:p>
    <w:p w14:paraId="45763D95" w14:textId="55D171CC" w:rsidR="000214BC" w:rsidRPr="000C57CD" w:rsidRDefault="000214BC" w:rsidP="000C57CD">
      <w:pPr>
        <w:pStyle w:val="Paragraphedeliste"/>
        <w:numPr>
          <w:ilvl w:val="0"/>
          <w:numId w:val="19"/>
        </w:numPr>
        <w:rPr>
          <w:b/>
          <w:bCs/>
          <w:i/>
          <w:iCs/>
          <w:sz w:val="24"/>
          <w:szCs w:val="24"/>
          <w:u w:val="single"/>
        </w:rPr>
      </w:pPr>
      <w:r w:rsidRPr="000C57CD">
        <w:rPr>
          <w:b/>
          <w:bCs/>
          <w:i/>
          <w:iCs/>
          <w:sz w:val="24"/>
          <w:szCs w:val="24"/>
          <w:u w:val="single"/>
        </w:rPr>
        <w:t xml:space="preserve"> Définition des autorisations de programmes et </w:t>
      </w:r>
      <w:r w:rsidR="00655D1A" w:rsidRPr="000C57CD">
        <w:rPr>
          <w:b/>
          <w:bCs/>
          <w:i/>
          <w:iCs/>
          <w:sz w:val="24"/>
          <w:szCs w:val="24"/>
          <w:u w:val="single"/>
        </w:rPr>
        <w:t>autorisation d’engagement.</w:t>
      </w:r>
    </w:p>
    <w:p w14:paraId="5151CDD9" w14:textId="77777777" w:rsidR="000214BC" w:rsidRDefault="000214BC" w:rsidP="000214BC">
      <w:pPr>
        <w:pStyle w:val="Paragraphedeliste"/>
        <w:ind w:left="851"/>
        <w:rPr>
          <w:b/>
          <w:bCs/>
          <w:sz w:val="24"/>
          <w:szCs w:val="24"/>
        </w:rPr>
      </w:pPr>
    </w:p>
    <w:p w14:paraId="67B2ACF2" w14:textId="3F94796F" w:rsidR="000214BC" w:rsidRDefault="000214BC" w:rsidP="000214BC">
      <w:pPr>
        <w:pStyle w:val="Paragraphedeliste"/>
        <w:ind w:left="0"/>
      </w:pPr>
      <w:r w:rsidRPr="000214BC">
        <w:t>Les autorisation</w:t>
      </w:r>
      <w:r>
        <w:t>s</w:t>
      </w:r>
      <w:r w:rsidRPr="000214BC">
        <w:t xml:space="preserve"> de programme constituent la limite supérieure des dépenses qui peuvent être engagées pour l’exécution des investissements</w:t>
      </w:r>
      <w:r w:rsidR="00655D1A">
        <w:t xml:space="preserve"> Elles demeurent valables, sans limitation de durée jusqu’à ce qu’il soit procédé à leur annulation. Elles peuvent être révisées.</w:t>
      </w:r>
    </w:p>
    <w:p w14:paraId="0AF4D474" w14:textId="77777777" w:rsidR="00655D1A" w:rsidRDefault="00655D1A" w:rsidP="000214BC">
      <w:pPr>
        <w:pStyle w:val="Paragraphedeliste"/>
        <w:ind w:left="0"/>
      </w:pPr>
    </w:p>
    <w:p w14:paraId="7272F9A1" w14:textId="42BC9730" w:rsidR="00655D1A" w:rsidRDefault="00655D1A" w:rsidP="000214BC">
      <w:pPr>
        <w:pStyle w:val="Paragraphedeliste"/>
        <w:ind w:left="0"/>
      </w:pPr>
      <w:r>
        <w:t xml:space="preserve">Les autorisations d’engagement constituent la limite supérieure des dépenses qui peuvent être engagées pour l’exécution des dépenses de fonctionnement. Elles demeurent valables sans limitation de durées jusqu’à ce qu’il soit procédé à leur annulation. Elles peuvent être révisées. </w:t>
      </w:r>
    </w:p>
    <w:p w14:paraId="311DC89A" w14:textId="77777777" w:rsidR="00DA70EB" w:rsidRDefault="00DA70EB" w:rsidP="000214BC">
      <w:pPr>
        <w:pStyle w:val="Paragraphedeliste"/>
        <w:ind w:left="0"/>
      </w:pPr>
    </w:p>
    <w:p w14:paraId="36133D84" w14:textId="772B3351" w:rsidR="00655D1A" w:rsidRDefault="00655D1A" w:rsidP="000214BC">
      <w:pPr>
        <w:pStyle w:val="Paragraphedeliste"/>
        <w:ind w:left="0"/>
      </w:pPr>
      <w:r>
        <w:t>Les AE sont limitées quant à l’objet de la dépense, pour les communes et EPCI elles ne peuvent s’appliquer ni aux frais de personnel ni aux subventions versées à des organismes privés.</w:t>
      </w:r>
    </w:p>
    <w:p w14:paraId="30005641" w14:textId="77777777" w:rsidR="00655D1A" w:rsidRDefault="00655D1A" w:rsidP="000214BC">
      <w:pPr>
        <w:pStyle w:val="Paragraphedeliste"/>
        <w:ind w:left="0"/>
      </w:pPr>
    </w:p>
    <w:p w14:paraId="2C3B77BE" w14:textId="59296463" w:rsidR="00655D1A" w:rsidRPr="000C57CD" w:rsidRDefault="00655D1A" w:rsidP="000C57CD">
      <w:pPr>
        <w:pStyle w:val="Paragraphedeliste"/>
        <w:numPr>
          <w:ilvl w:val="0"/>
          <w:numId w:val="19"/>
        </w:numPr>
        <w:rPr>
          <w:b/>
          <w:bCs/>
          <w:i/>
          <w:iCs/>
          <w:sz w:val="24"/>
          <w:szCs w:val="24"/>
          <w:u w:val="single"/>
        </w:rPr>
      </w:pPr>
      <w:r w:rsidRPr="000C57CD">
        <w:rPr>
          <w:b/>
          <w:bCs/>
          <w:i/>
          <w:iCs/>
          <w:sz w:val="24"/>
          <w:szCs w:val="24"/>
          <w:u w:val="single"/>
        </w:rPr>
        <w:t xml:space="preserve"> Modalités d’adoption des AE/AP/CP et règles de gestion des AP/AE.</w:t>
      </w:r>
    </w:p>
    <w:p w14:paraId="01649CF3" w14:textId="77777777" w:rsidR="00655D1A" w:rsidRDefault="00655D1A" w:rsidP="00655D1A">
      <w:pPr>
        <w:pStyle w:val="Paragraphedeliste"/>
        <w:ind w:left="851"/>
      </w:pPr>
    </w:p>
    <w:p w14:paraId="63345AB4" w14:textId="26075763" w:rsidR="00655D1A" w:rsidRDefault="00655D1A" w:rsidP="00655D1A">
      <w:pPr>
        <w:pStyle w:val="Paragraphedeliste"/>
        <w:numPr>
          <w:ilvl w:val="0"/>
          <w:numId w:val="6"/>
        </w:numPr>
      </w:pPr>
      <w:r>
        <w:t>Règles relatives au vote.</w:t>
      </w:r>
    </w:p>
    <w:p w14:paraId="5E2D1F40" w14:textId="0FC984B5" w:rsidR="00655D1A" w:rsidRDefault="00655D1A" w:rsidP="00655D1A">
      <w:r>
        <w:t>Elles peuvent être votées lors de toute session budgétaire. Pour les communes, elles sont votées par une délibération distincts de celle du vote du budget ou de décision modificative (Art. R2311.9 du CGCT) . Elles peuvent être votées lors de tout conseil municipale.</w:t>
      </w:r>
    </w:p>
    <w:p w14:paraId="0B3478EA" w14:textId="3C97CBC8" w:rsidR="00655D1A" w:rsidRDefault="00655D1A" w:rsidP="00655D1A">
      <w:r>
        <w:t>La délibération précise l’objet de l’autorisation de programme son montant et la répartition pluriannuelle des crédits de paiement. Le cumul des crédits de paiement doit être égal</w:t>
      </w:r>
      <w:r w:rsidR="00C07487">
        <w:t xml:space="preserve"> au montant de l’AP.</w:t>
      </w:r>
    </w:p>
    <w:p w14:paraId="52CC180C" w14:textId="77777777" w:rsidR="000C57CD" w:rsidRDefault="000C57CD" w:rsidP="00655D1A"/>
    <w:p w14:paraId="7D1D402E" w14:textId="301E190A" w:rsidR="00502BBC" w:rsidRPr="000C57CD" w:rsidRDefault="00502BBC" w:rsidP="000C57CD">
      <w:pPr>
        <w:pStyle w:val="Paragraphedeliste"/>
        <w:numPr>
          <w:ilvl w:val="0"/>
          <w:numId w:val="19"/>
        </w:numPr>
        <w:rPr>
          <w:b/>
          <w:bCs/>
          <w:i/>
          <w:iCs/>
          <w:sz w:val="24"/>
          <w:szCs w:val="24"/>
          <w:u w:val="single"/>
        </w:rPr>
      </w:pPr>
      <w:bookmarkStart w:id="1" w:name="_Hlk140053818"/>
      <w:r w:rsidRPr="000C57CD">
        <w:rPr>
          <w:b/>
          <w:bCs/>
          <w:i/>
          <w:iCs/>
          <w:sz w:val="24"/>
          <w:szCs w:val="24"/>
          <w:u w:val="single"/>
        </w:rPr>
        <w:t>Règle de gestion des Crédits de paiements (CP)</w:t>
      </w:r>
    </w:p>
    <w:bookmarkEnd w:id="1"/>
    <w:p w14:paraId="27DF3DF6" w14:textId="02907E1D" w:rsidR="00502BBC" w:rsidRDefault="00502BBC" w:rsidP="00655D1A">
      <w:r>
        <w:lastRenderedPageBreak/>
        <w:t xml:space="preserve">Le CGCT dispose que chaque AP ou AE comporte la répartition prévisionnelle par exercice des crédits de paiement. </w:t>
      </w:r>
    </w:p>
    <w:p w14:paraId="21EE36B0" w14:textId="07AA8A89" w:rsidR="00502BBC" w:rsidRPr="005D1043" w:rsidRDefault="00502BBC" w:rsidP="005D1043">
      <w:pPr>
        <w:ind w:firstLine="708"/>
        <w:rPr>
          <w:i/>
          <w:iCs/>
        </w:rPr>
      </w:pPr>
      <w:r w:rsidRPr="005D1043">
        <w:rPr>
          <w:i/>
          <w:iCs/>
        </w:rPr>
        <w:t xml:space="preserve">Lissage de fin d’exercice </w:t>
      </w:r>
    </w:p>
    <w:p w14:paraId="477F4DE3" w14:textId="028EF847" w:rsidR="00502BBC" w:rsidRDefault="00502BBC" w:rsidP="00655D1A">
      <w:r>
        <w:t>Les CP non consommé</w:t>
      </w:r>
      <w:r w:rsidR="005D1043">
        <w:t>s</w:t>
      </w:r>
      <w:r>
        <w:t xml:space="preserve"> en N tombent en fin d’exercice. Lors d’une décision modificative ou du budget supplémentaire, ils peuvent être modifiés et sont ventilés à nouveau sur les années restant à courir de l’AP</w:t>
      </w:r>
    </w:p>
    <w:p w14:paraId="5981C659" w14:textId="0C2AB60C" w:rsidR="00502BBC" w:rsidRPr="005D1043" w:rsidRDefault="00502BBC" w:rsidP="005D1043">
      <w:pPr>
        <w:ind w:firstLine="708"/>
        <w:rPr>
          <w:i/>
          <w:iCs/>
        </w:rPr>
      </w:pPr>
      <w:r w:rsidRPr="005D1043">
        <w:rPr>
          <w:i/>
          <w:iCs/>
        </w:rPr>
        <w:t xml:space="preserve">Report </w:t>
      </w:r>
    </w:p>
    <w:p w14:paraId="795F67D0" w14:textId="39C6C931" w:rsidR="005D1043" w:rsidRDefault="005D1043" w:rsidP="00655D1A">
      <w:r>
        <w:t>Il n’y a pas de report en AP/CP.</w:t>
      </w:r>
    </w:p>
    <w:p w14:paraId="084DF6D7" w14:textId="5383FF75" w:rsidR="005D1043" w:rsidRPr="005D1043" w:rsidRDefault="005D1043" w:rsidP="005D1043">
      <w:pPr>
        <w:ind w:firstLine="708"/>
        <w:rPr>
          <w:i/>
          <w:iCs/>
        </w:rPr>
      </w:pPr>
      <w:r w:rsidRPr="005D1043">
        <w:rPr>
          <w:i/>
          <w:iCs/>
        </w:rPr>
        <w:t>Annulation et caducité des crédits de paiement</w:t>
      </w:r>
    </w:p>
    <w:p w14:paraId="7DD7DE23" w14:textId="262F44C6" w:rsidR="005D1043" w:rsidRDefault="005D1043" w:rsidP="00655D1A">
      <w:r>
        <w:t>L’annulation d’une AP/AE/CP se fera par délibération.</w:t>
      </w:r>
    </w:p>
    <w:p w14:paraId="5779653D" w14:textId="6119F5FC" w:rsidR="005D1043" w:rsidRDefault="005D1043" w:rsidP="005D1043">
      <w:pPr>
        <w:rPr>
          <w:b/>
          <w:bCs/>
          <w:sz w:val="28"/>
          <w:szCs w:val="28"/>
        </w:rPr>
      </w:pPr>
      <w:r w:rsidRPr="00D47602">
        <w:rPr>
          <w:b/>
          <w:bCs/>
          <w:sz w:val="28"/>
          <w:szCs w:val="28"/>
        </w:rPr>
        <w:t>I</w:t>
      </w:r>
      <w:r w:rsidR="00352031">
        <w:rPr>
          <w:b/>
          <w:bCs/>
          <w:sz w:val="28"/>
          <w:szCs w:val="28"/>
        </w:rPr>
        <w:t>V</w:t>
      </w:r>
      <w:r>
        <w:rPr>
          <w:b/>
          <w:bCs/>
          <w:sz w:val="28"/>
          <w:szCs w:val="28"/>
        </w:rPr>
        <w:t xml:space="preserve"> </w:t>
      </w:r>
      <w:r w:rsidRPr="00D47602">
        <w:rPr>
          <w:b/>
          <w:bCs/>
          <w:sz w:val="28"/>
          <w:szCs w:val="28"/>
        </w:rPr>
        <w:t>/ LA GESTION DES CREDITS</w:t>
      </w:r>
      <w:r>
        <w:rPr>
          <w:b/>
          <w:bCs/>
          <w:sz w:val="28"/>
          <w:szCs w:val="28"/>
        </w:rPr>
        <w:t> </w:t>
      </w:r>
    </w:p>
    <w:p w14:paraId="1DF1A168" w14:textId="662271A6" w:rsidR="005D1043" w:rsidRPr="000C57CD" w:rsidRDefault="000C57CD" w:rsidP="000C57CD">
      <w:pPr>
        <w:pStyle w:val="Paragraphedeliste"/>
        <w:numPr>
          <w:ilvl w:val="0"/>
          <w:numId w:val="20"/>
        </w:numPr>
        <w:rPr>
          <w:b/>
          <w:bCs/>
          <w:i/>
          <w:iCs/>
          <w:sz w:val="24"/>
          <w:szCs w:val="24"/>
          <w:u w:val="single"/>
        </w:rPr>
      </w:pPr>
      <w:r>
        <w:rPr>
          <w:b/>
          <w:bCs/>
          <w:i/>
          <w:iCs/>
          <w:sz w:val="24"/>
          <w:szCs w:val="24"/>
          <w:u w:val="single"/>
        </w:rPr>
        <w:t xml:space="preserve"> </w:t>
      </w:r>
      <w:r w:rsidR="005D1043" w:rsidRPr="000C57CD">
        <w:rPr>
          <w:b/>
          <w:bCs/>
          <w:i/>
          <w:iCs/>
          <w:sz w:val="24"/>
          <w:szCs w:val="24"/>
          <w:u w:val="single"/>
        </w:rPr>
        <w:t>La comptabilité d’engagements.</w:t>
      </w:r>
    </w:p>
    <w:p w14:paraId="59C9C62E" w14:textId="77777777" w:rsidR="005D1043" w:rsidRDefault="005D1043" w:rsidP="005D1043">
      <w:r w:rsidRPr="000214BC">
        <w:t>La tenue d’une comptabilité d’engagement au sein de la comptabilité administrative est une obligation qui incombe</w:t>
      </w:r>
      <w:r>
        <w:t xml:space="preserve"> à l’exécutif de la collectivité.</w:t>
      </w:r>
    </w:p>
    <w:p w14:paraId="2CC4C3C7" w14:textId="77777777" w:rsidR="005D1043" w:rsidRDefault="005D1043" w:rsidP="005D1043">
      <w:r>
        <w:t>Elle n’est pas obligatoire en recette mais en pratique c’est un véritable outil d’aide à la gestion et au suivi des recettes.</w:t>
      </w:r>
    </w:p>
    <w:p w14:paraId="139786CE" w14:textId="77777777" w:rsidR="005D1043" w:rsidRDefault="005D1043" w:rsidP="005D1043">
      <w:r>
        <w:t xml:space="preserve">Cette comptabilité doit permettre de connaitre à tout moment : </w:t>
      </w:r>
    </w:p>
    <w:p w14:paraId="371B5AB0" w14:textId="77777777" w:rsidR="005D1043" w:rsidRDefault="005D1043" w:rsidP="005D1043">
      <w:pPr>
        <w:pStyle w:val="Paragraphedeliste"/>
        <w:numPr>
          <w:ilvl w:val="0"/>
          <w:numId w:val="5"/>
        </w:numPr>
      </w:pPr>
      <w:r>
        <w:t>Les crédits ouverts en dépenses et recettes,</w:t>
      </w:r>
    </w:p>
    <w:p w14:paraId="2F72E137" w14:textId="77777777" w:rsidR="005D1043" w:rsidRDefault="005D1043" w:rsidP="005D1043">
      <w:pPr>
        <w:pStyle w:val="Paragraphedeliste"/>
        <w:numPr>
          <w:ilvl w:val="0"/>
          <w:numId w:val="5"/>
        </w:numPr>
      </w:pPr>
      <w:r>
        <w:t>Les crédits disponibles pour engagement</w:t>
      </w:r>
    </w:p>
    <w:p w14:paraId="6536B533" w14:textId="77777777" w:rsidR="005D1043" w:rsidRDefault="005D1043" w:rsidP="005D1043">
      <w:pPr>
        <w:pStyle w:val="Paragraphedeliste"/>
        <w:numPr>
          <w:ilvl w:val="0"/>
          <w:numId w:val="5"/>
        </w:numPr>
      </w:pPr>
      <w:r>
        <w:t>Les crédits disponibles pour le mandatement</w:t>
      </w:r>
    </w:p>
    <w:p w14:paraId="7ED24488" w14:textId="77777777" w:rsidR="005D1043" w:rsidRDefault="005D1043" w:rsidP="005D1043">
      <w:pPr>
        <w:pStyle w:val="Paragraphedeliste"/>
        <w:numPr>
          <w:ilvl w:val="0"/>
          <w:numId w:val="5"/>
        </w:numPr>
      </w:pPr>
      <w:r>
        <w:t>Les dépenses et recettes réalisées</w:t>
      </w:r>
    </w:p>
    <w:p w14:paraId="639C21E5" w14:textId="77777777" w:rsidR="005D1043" w:rsidRDefault="005D1043" w:rsidP="005D1043">
      <w:r>
        <w:t>Cette comptabilité permet de dégager en fion d’exercice le montant des restes à réaliser, elle rend possible les rattachements de charges et de produits.</w:t>
      </w:r>
    </w:p>
    <w:p w14:paraId="3FB265D6" w14:textId="7B50F161" w:rsidR="005D1043" w:rsidRPr="00DA70EB" w:rsidRDefault="005D1043" w:rsidP="000C57CD">
      <w:pPr>
        <w:pStyle w:val="Paragraphedeliste"/>
        <w:numPr>
          <w:ilvl w:val="0"/>
          <w:numId w:val="20"/>
        </w:numPr>
        <w:rPr>
          <w:b/>
          <w:bCs/>
          <w:i/>
          <w:iCs/>
          <w:sz w:val="24"/>
          <w:szCs w:val="24"/>
          <w:u w:val="single"/>
        </w:rPr>
      </w:pPr>
      <w:r w:rsidRPr="00DA70EB">
        <w:rPr>
          <w:b/>
          <w:bCs/>
          <w:i/>
          <w:iCs/>
          <w:sz w:val="24"/>
          <w:szCs w:val="24"/>
          <w:u w:val="single"/>
        </w:rPr>
        <w:t xml:space="preserve">Le traitement des factures </w:t>
      </w:r>
    </w:p>
    <w:p w14:paraId="4C19693C" w14:textId="47A017D3" w:rsidR="005D1043" w:rsidRDefault="005D1043" w:rsidP="005D1043">
      <w:r>
        <w:t>Tout prestataire doit adresser sous forme électronique ses factures via le portail CHORUS PRO.</w:t>
      </w:r>
    </w:p>
    <w:p w14:paraId="6AC22CE1" w14:textId="51E6A57C" w:rsidR="005D1043" w:rsidRDefault="005D1043" w:rsidP="005D1043">
      <w:r>
        <w:t>La facture est mise au mandatement après validation par le service opérationnel concerné et après service fait.</w:t>
      </w:r>
    </w:p>
    <w:p w14:paraId="785AFDA1" w14:textId="671CA70C" w:rsidR="005D1043" w:rsidRPr="00DA70EB" w:rsidRDefault="005D1043" w:rsidP="000C57CD">
      <w:pPr>
        <w:pStyle w:val="Paragraphedeliste"/>
        <w:numPr>
          <w:ilvl w:val="0"/>
          <w:numId w:val="20"/>
        </w:numPr>
        <w:rPr>
          <w:b/>
          <w:bCs/>
          <w:i/>
          <w:iCs/>
          <w:sz w:val="24"/>
          <w:szCs w:val="24"/>
          <w:u w:val="single"/>
        </w:rPr>
      </w:pPr>
      <w:r w:rsidRPr="00DA70EB">
        <w:rPr>
          <w:b/>
          <w:bCs/>
          <w:i/>
          <w:iCs/>
          <w:sz w:val="24"/>
          <w:szCs w:val="24"/>
          <w:u w:val="single"/>
        </w:rPr>
        <w:t>La liquidation, le mandatement, le paiement</w:t>
      </w:r>
    </w:p>
    <w:p w14:paraId="73807650" w14:textId="36530A78" w:rsidR="005D1043" w:rsidRDefault="005D1043" w:rsidP="005D1043">
      <w:r>
        <w:t>La liquidation d’une dépense est la reconnaissance par l’ordonnateur de la réalité d’une dette</w:t>
      </w:r>
      <w:r w:rsidR="002C5710">
        <w:t xml:space="preserve">. Elle est toujours postérieure à l’engagement juridique et comptable. Elle fixe le montant de la dépense. </w:t>
      </w:r>
    </w:p>
    <w:p w14:paraId="31C6E40A" w14:textId="4640E01F" w:rsidR="002C5710" w:rsidRDefault="002C5710" w:rsidP="005D1043">
      <w:r>
        <w:t>La liquidation consiste en une certification du service fait par l’ordonnateur qui atteste la conformité à l’engagement et de la livraison.</w:t>
      </w:r>
    </w:p>
    <w:p w14:paraId="35FD8C7B" w14:textId="7CDC6F61" w:rsidR="002C5710" w:rsidRDefault="002C5710" w:rsidP="005D1043">
      <w:r>
        <w:t>Le mandatement des dépenses et l’ordonnancement des recettes constitue à émettre un mandat ou titre de recette qui permettent au comptable public d’effectuer le paiement des dépenses et l’encaissement des recettes.</w:t>
      </w:r>
    </w:p>
    <w:p w14:paraId="2069DB86" w14:textId="339A67B5" w:rsidR="002C5710" w:rsidRDefault="002C5710" w:rsidP="005D1043">
      <w:r>
        <w:t xml:space="preserve">A titre dérogatoire, le mandatement peut être effectué après le paiement pour certaines dépenses après autorisation du comptable public. </w:t>
      </w:r>
    </w:p>
    <w:p w14:paraId="6B26C324" w14:textId="4160DE5A" w:rsidR="002C5710" w:rsidRDefault="002C5710" w:rsidP="005D1043">
      <w:r>
        <w:lastRenderedPageBreak/>
        <w:t xml:space="preserve">Lorsque le comptable ^public estime avoir épuisé toutes les voies de recours pour le recouvrement des titres de recette émis, celui-ci propose d’admettre ces créances en non-valeur. Cette décision se traduit par une délibération. </w:t>
      </w:r>
    </w:p>
    <w:p w14:paraId="084722B9" w14:textId="77777777" w:rsidR="00DA70EB" w:rsidRDefault="00DA70EB" w:rsidP="005D1043"/>
    <w:p w14:paraId="6CD06D5A" w14:textId="091EB3BC" w:rsidR="002C5710" w:rsidRPr="00DA70EB" w:rsidRDefault="002C5710" w:rsidP="000C57CD">
      <w:pPr>
        <w:pStyle w:val="Paragraphedeliste"/>
        <w:numPr>
          <w:ilvl w:val="0"/>
          <w:numId w:val="20"/>
        </w:numPr>
        <w:rPr>
          <w:b/>
          <w:bCs/>
          <w:i/>
          <w:iCs/>
          <w:sz w:val="24"/>
          <w:szCs w:val="24"/>
          <w:u w:val="single"/>
        </w:rPr>
      </w:pPr>
      <w:r w:rsidRPr="00DA70EB">
        <w:rPr>
          <w:b/>
          <w:bCs/>
          <w:i/>
          <w:iCs/>
          <w:sz w:val="24"/>
          <w:szCs w:val="24"/>
          <w:u w:val="single"/>
        </w:rPr>
        <w:t xml:space="preserve">Le délai de paiement </w:t>
      </w:r>
    </w:p>
    <w:p w14:paraId="6D530996" w14:textId="06610621" w:rsidR="002C5710" w:rsidRDefault="002C5710" w:rsidP="002C5710">
      <w:r>
        <w:t xml:space="preserve">Le délai de </w:t>
      </w:r>
      <w:r w:rsidR="00246B9E">
        <w:t>paiement</w:t>
      </w:r>
      <w:r>
        <w:t xml:space="preserve"> est de 30 jours </w:t>
      </w:r>
      <w:r w:rsidR="00246B9E">
        <w:t>calendaire :</w:t>
      </w:r>
    </w:p>
    <w:p w14:paraId="3A451CE3" w14:textId="75F9B94C" w:rsidR="00246B9E" w:rsidRDefault="00246B9E" w:rsidP="00246B9E">
      <w:pPr>
        <w:pStyle w:val="Paragraphedeliste"/>
        <w:numPr>
          <w:ilvl w:val="0"/>
          <w:numId w:val="5"/>
        </w:numPr>
      </w:pPr>
      <w:r>
        <w:t xml:space="preserve">20 jours pour la commune </w:t>
      </w:r>
    </w:p>
    <w:p w14:paraId="16951E6B" w14:textId="2A84E638" w:rsidR="00246B9E" w:rsidRDefault="00246B9E" w:rsidP="00246B9E">
      <w:pPr>
        <w:pStyle w:val="Paragraphedeliste"/>
        <w:numPr>
          <w:ilvl w:val="0"/>
          <w:numId w:val="5"/>
        </w:numPr>
      </w:pPr>
      <w:r>
        <w:t>10 jours pour le comptable public</w:t>
      </w:r>
    </w:p>
    <w:p w14:paraId="0708BE06" w14:textId="04F13AB7" w:rsidR="002C5710" w:rsidRDefault="002C5710" w:rsidP="002C5710">
      <w:r>
        <w:t>Ce délai démarre à la date de réception de la facture et cesse à la date du virement bancaire opéré par le comptable public.</w:t>
      </w:r>
    </w:p>
    <w:p w14:paraId="2B8EE193" w14:textId="6FBF76EB" w:rsidR="002C5710" w:rsidRDefault="002C5710" w:rsidP="002C5710">
      <w:r>
        <w:t>La date de réception de la facture correspond à la date d’arrivée effective via CHORUS PRO ou par courrier.</w:t>
      </w:r>
    </w:p>
    <w:p w14:paraId="3E502459" w14:textId="43B00C41" w:rsidR="002C5710" w:rsidRDefault="002C5710" w:rsidP="002C5710">
      <w:r>
        <w:t>En cas de facture non conforme, il est nécessaire de suspendre le délai de paiement en notifiant au fournisseur les motifs de refus de la facture.</w:t>
      </w:r>
    </w:p>
    <w:p w14:paraId="60060CF9" w14:textId="2E746ECE" w:rsidR="002C5710" w:rsidRDefault="00246B9E" w:rsidP="002C5710">
      <w:r w:rsidRPr="00246B9E">
        <w:t>L’ensemble des factures doit être adressé directement par les entreprises au service financier de l’Hôtel de Ville.</w:t>
      </w:r>
    </w:p>
    <w:p w14:paraId="49E89E66" w14:textId="77777777" w:rsidR="00246B9E" w:rsidRDefault="00246B9E" w:rsidP="00246B9E">
      <w:r w:rsidRPr="00246B9E">
        <w:t>A compter du 1er janvier 2020, les entreprises ont l’obligation quelle que soit leur taille de transmettre leurs factures par voie électronique via le portail CHORUS PRO. L’article 56 du Projet de Loi de Finances 2020 prévoit d’instaurer cette obligation de manière progressive entre le 1er janvier 2023 et le 1er janvier 2025, selon un calendrier et des modalités fixées par décret, et prenant notamment en compte, la taille et le secteur d’activité des entreprises concernées</w:t>
      </w:r>
      <w:r>
        <w:rPr>
          <w:rFonts w:ascii="Soho Gothic Pro" w:hAnsi="Soho Gothic Pro" w:cs="Times New Roman"/>
          <w:sz w:val="20"/>
          <w:szCs w:val="20"/>
        </w:rPr>
        <w:t>.</w:t>
      </w:r>
    </w:p>
    <w:p w14:paraId="47F3EC31" w14:textId="04A7E551" w:rsidR="00246B9E" w:rsidRPr="00DA70EB" w:rsidRDefault="00246B9E" w:rsidP="000C57CD">
      <w:pPr>
        <w:pStyle w:val="Paragraphedeliste"/>
        <w:numPr>
          <w:ilvl w:val="0"/>
          <w:numId w:val="20"/>
        </w:numPr>
        <w:rPr>
          <w:b/>
          <w:bCs/>
          <w:i/>
          <w:iCs/>
          <w:sz w:val="24"/>
          <w:szCs w:val="24"/>
          <w:u w:val="single"/>
        </w:rPr>
      </w:pPr>
      <w:r w:rsidRPr="00DA70EB">
        <w:rPr>
          <w:b/>
          <w:bCs/>
          <w:i/>
          <w:iCs/>
          <w:sz w:val="24"/>
          <w:szCs w:val="24"/>
          <w:u w:val="single"/>
        </w:rPr>
        <w:t>Les opérations de fin d’exercice</w:t>
      </w:r>
    </w:p>
    <w:p w14:paraId="7DABD512" w14:textId="77777777" w:rsidR="00DA70EB" w:rsidRPr="00DA70EB" w:rsidRDefault="00DA70EB" w:rsidP="00DA70EB">
      <w:pPr>
        <w:pStyle w:val="Paragraphedeliste"/>
        <w:ind w:left="1211"/>
        <w:rPr>
          <w:b/>
          <w:bCs/>
          <w:i/>
          <w:iCs/>
          <w:sz w:val="24"/>
          <w:szCs w:val="24"/>
          <w:u w:val="single"/>
        </w:rPr>
      </w:pPr>
    </w:p>
    <w:p w14:paraId="18338DBC" w14:textId="489545C3" w:rsidR="00246B9E" w:rsidRPr="000C57CD" w:rsidRDefault="00246B9E" w:rsidP="00246B9E">
      <w:pPr>
        <w:pStyle w:val="Paragraphedeliste"/>
        <w:numPr>
          <w:ilvl w:val="0"/>
          <w:numId w:val="16"/>
        </w:numPr>
        <w:rPr>
          <w:u w:val="single"/>
        </w:rPr>
      </w:pPr>
      <w:r w:rsidRPr="000C57CD">
        <w:rPr>
          <w:u w:val="single"/>
        </w:rPr>
        <w:t xml:space="preserve">La journée complémentaire </w:t>
      </w:r>
    </w:p>
    <w:p w14:paraId="63E0C026" w14:textId="1CF7407F" w:rsidR="00246B9E" w:rsidRDefault="00246B9E" w:rsidP="00246B9E">
      <w:r>
        <w:t>Le comptable public permet durant le mois de janvier N+1 de terminer les paiements de la section de fonctionnement de l’exercice N. Seulement si la prestation a été réalisée avant le 31 décembre de l’année N.</w:t>
      </w:r>
    </w:p>
    <w:p w14:paraId="37B11AF6" w14:textId="53184A77" w:rsidR="00246B9E" w:rsidRDefault="00246B9E" w:rsidP="00246B9E">
      <w:r>
        <w:t>Concernant l’investissement la date des dernies mandatement est communiquée par le comptable public (généralement aux alentours du 15 décembre).</w:t>
      </w:r>
    </w:p>
    <w:p w14:paraId="34B0562D" w14:textId="48B02B00" w:rsidR="00246B9E" w:rsidRPr="005C2633" w:rsidRDefault="00246B9E" w:rsidP="00246B9E">
      <w:pPr>
        <w:pStyle w:val="Paragraphedeliste"/>
        <w:numPr>
          <w:ilvl w:val="0"/>
          <w:numId w:val="16"/>
        </w:numPr>
        <w:rPr>
          <w:u w:val="single"/>
        </w:rPr>
      </w:pPr>
      <w:r w:rsidRPr="005C2633">
        <w:rPr>
          <w:u w:val="single"/>
        </w:rPr>
        <w:t xml:space="preserve">Les rattachements des charges et produits </w:t>
      </w:r>
    </w:p>
    <w:p w14:paraId="63563DB4" w14:textId="77777777" w:rsidR="00246B9E" w:rsidRDefault="00246B9E" w:rsidP="00246B9E">
      <w:r>
        <w:t xml:space="preserve">Ce principe répond au principal d’indépendance des exercices. </w:t>
      </w:r>
    </w:p>
    <w:p w14:paraId="7B373740" w14:textId="0E7E31CB" w:rsidR="00246B9E" w:rsidRPr="000C57CD" w:rsidRDefault="00246B9E" w:rsidP="00246B9E">
      <w:pPr>
        <w:rPr>
          <w:u w:val="single"/>
        </w:rPr>
      </w:pPr>
      <w:r>
        <w:t>Ne peuvent être rattaché à l’exercice que les dépenses qui ont été effectuées avant le 31 décembre de l’année N. Concernant les recette</w:t>
      </w:r>
      <w:r w:rsidR="00DA70EB">
        <w:t>s</w:t>
      </w:r>
      <w:r>
        <w:t xml:space="preserve">, ne peuvent d’être rattaché que les recettes qui </w:t>
      </w:r>
      <w:r w:rsidR="00DA70EB">
        <w:t>ont été acquis au 31 décembre de l’année N.</w:t>
      </w:r>
      <w:r>
        <w:t xml:space="preserve"> </w:t>
      </w:r>
    </w:p>
    <w:p w14:paraId="48A7CA66" w14:textId="0E10394B" w:rsidR="00DA70EB" w:rsidRPr="000C57CD" w:rsidRDefault="00DA70EB" w:rsidP="00DA70EB">
      <w:pPr>
        <w:pStyle w:val="Paragraphedeliste"/>
        <w:numPr>
          <w:ilvl w:val="0"/>
          <w:numId w:val="16"/>
        </w:numPr>
        <w:rPr>
          <w:u w:val="single"/>
        </w:rPr>
      </w:pPr>
      <w:r w:rsidRPr="000C57CD">
        <w:rPr>
          <w:u w:val="single"/>
        </w:rPr>
        <w:t>Les restes à réaliser (investissement)</w:t>
      </w:r>
    </w:p>
    <w:p w14:paraId="4DE6EEFE" w14:textId="1D531C23" w:rsidR="00DA70EB" w:rsidRDefault="00DA70EB" w:rsidP="00DA70EB">
      <w:r>
        <w:t>Les restes à réaliser ne concernent que la section d’investissement. Ce sont les engagements tant en dépense qu’en recette qui n’ont pas été soldés à la fin de l’exercice.</w:t>
      </w:r>
    </w:p>
    <w:p w14:paraId="06B262C4" w14:textId="77777777" w:rsidR="00182614" w:rsidRDefault="00182614" w:rsidP="00DA70EB"/>
    <w:p w14:paraId="0EDEBE44" w14:textId="77777777" w:rsidR="000C57CD" w:rsidRDefault="000C57CD" w:rsidP="00DA70EB"/>
    <w:p w14:paraId="4C6D0AE6" w14:textId="3E13565F" w:rsidR="00182614" w:rsidRPr="00182614" w:rsidRDefault="00182614" w:rsidP="00182614">
      <w:pPr>
        <w:rPr>
          <w:b/>
          <w:bCs/>
          <w:sz w:val="28"/>
          <w:szCs w:val="28"/>
        </w:rPr>
      </w:pPr>
      <w:r>
        <w:rPr>
          <w:b/>
          <w:bCs/>
          <w:sz w:val="28"/>
          <w:szCs w:val="28"/>
        </w:rPr>
        <w:lastRenderedPageBreak/>
        <w:t xml:space="preserve">V/ </w:t>
      </w:r>
      <w:r w:rsidRPr="00182614">
        <w:rPr>
          <w:b/>
          <w:bCs/>
          <w:sz w:val="28"/>
          <w:szCs w:val="28"/>
        </w:rPr>
        <w:t>LES REGIES</w:t>
      </w:r>
    </w:p>
    <w:p w14:paraId="001C4C0C" w14:textId="77777777" w:rsidR="00182614" w:rsidRDefault="00182614" w:rsidP="00182614">
      <w:pPr>
        <w:pStyle w:val="Paragraphedeliste"/>
        <w:ind w:left="1080"/>
      </w:pPr>
    </w:p>
    <w:p w14:paraId="60BD1711" w14:textId="74BC6F78" w:rsidR="00182614" w:rsidRPr="00182614" w:rsidRDefault="00182614" w:rsidP="00182614">
      <w:pPr>
        <w:pStyle w:val="Paragraphedeliste"/>
        <w:numPr>
          <w:ilvl w:val="0"/>
          <w:numId w:val="18"/>
        </w:numPr>
        <w:rPr>
          <w:b/>
          <w:bCs/>
          <w:i/>
          <w:iCs/>
          <w:sz w:val="24"/>
          <w:szCs w:val="24"/>
          <w:u w:val="single"/>
        </w:rPr>
      </w:pPr>
      <w:r w:rsidRPr="00182614">
        <w:rPr>
          <w:b/>
          <w:bCs/>
          <w:i/>
          <w:iCs/>
          <w:sz w:val="24"/>
          <w:szCs w:val="24"/>
          <w:u w:val="single"/>
        </w:rPr>
        <w:t>Regie d’avances</w:t>
      </w:r>
    </w:p>
    <w:p w14:paraId="26CF16A0" w14:textId="77777777" w:rsidR="00182614" w:rsidRDefault="00182614" w:rsidP="00182614">
      <w:pPr>
        <w:pStyle w:val="Standard"/>
        <w:spacing w:after="0" w:line="240" w:lineRule="auto"/>
        <w:ind w:right="56"/>
        <w:jc w:val="both"/>
        <w:rPr>
          <w:rFonts w:asciiTheme="minorHAnsi" w:eastAsiaTheme="minorHAnsi" w:hAnsiTheme="minorHAnsi" w:cstheme="minorBidi"/>
          <w:kern w:val="2"/>
          <w:lang w:val="fr-FR"/>
          <w14:ligatures w14:val="standardContextual"/>
        </w:rPr>
      </w:pPr>
      <w:r w:rsidRPr="00182614">
        <w:rPr>
          <w:rFonts w:asciiTheme="minorHAnsi" w:eastAsiaTheme="minorHAnsi" w:hAnsiTheme="minorHAnsi" w:cstheme="minorBidi"/>
          <w:kern w:val="2"/>
          <w:lang w:val="fr-FR"/>
          <w14:ligatures w14:val="standardContextual"/>
        </w:rPr>
        <w:t>La régie d’avance permet au régisseur de payer certaines dépenses, énumérées dans l’acte de création de la régie. Pour cela, il dispose d’avances de fonds versées par le comptable public de la collectivité. Une fois les dépenses payées, l’ordonnateur établit un mandat au nom du régisseur et le comptable viendra ensuite s’assurer de la régularité de la dépense présentée au regard des pièces justificatives fournies par le régisseur et reconstituera l’avance qui a été faite au régisseur à hauteur des dépenses validées.</w:t>
      </w:r>
    </w:p>
    <w:p w14:paraId="00074AFD" w14:textId="77777777" w:rsidR="00182614" w:rsidRDefault="00182614" w:rsidP="00182614">
      <w:pPr>
        <w:pStyle w:val="Standard"/>
        <w:spacing w:after="0" w:line="240" w:lineRule="auto"/>
        <w:ind w:right="56"/>
        <w:jc w:val="both"/>
        <w:rPr>
          <w:rFonts w:asciiTheme="minorHAnsi" w:eastAsiaTheme="minorHAnsi" w:hAnsiTheme="minorHAnsi" w:cstheme="minorBidi"/>
          <w:kern w:val="2"/>
          <w:lang w:val="fr-FR"/>
          <w14:ligatures w14:val="standardContextual"/>
        </w:rPr>
      </w:pPr>
    </w:p>
    <w:p w14:paraId="1D10CBAD" w14:textId="763EC910" w:rsidR="00182614" w:rsidRDefault="00182614" w:rsidP="00182614">
      <w:pPr>
        <w:pStyle w:val="Standard"/>
        <w:spacing w:after="0" w:line="240" w:lineRule="auto"/>
        <w:ind w:right="56"/>
        <w:jc w:val="both"/>
        <w:rPr>
          <w:rFonts w:asciiTheme="minorHAnsi" w:eastAsiaTheme="minorHAnsi" w:hAnsiTheme="minorHAnsi" w:cstheme="minorBidi"/>
          <w:kern w:val="2"/>
          <w:lang w:val="fr-FR"/>
          <w14:ligatures w14:val="standardContextual"/>
        </w:rPr>
      </w:pPr>
      <w:r>
        <w:rPr>
          <w:rFonts w:asciiTheme="minorHAnsi" w:eastAsiaTheme="minorHAnsi" w:hAnsiTheme="minorHAnsi" w:cstheme="minorBidi"/>
          <w:kern w:val="2"/>
          <w:lang w:val="fr-FR"/>
          <w14:ligatures w14:val="standardContextual"/>
        </w:rPr>
        <w:t xml:space="preserve">La commune a créé plusieurs régies d’avance et le conseil à donné pouvoir au Maire de créer, modifier ou supprimer les régies. </w:t>
      </w:r>
    </w:p>
    <w:p w14:paraId="28E112AD" w14:textId="77777777" w:rsidR="00182614" w:rsidRPr="00182614" w:rsidRDefault="00182614" w:rsidP="00182614">
      <w:pPr>
        <w:pStyle w:val="Standard"/>
        <w:spacing w:after="0" w:line="240" w:lineRule="auto"/>
        <w:ind w:right="56"/>
        <w:jc w:val="both"/>
        <w:rPr>
          <w:rFonts w:asciiTheme="minorHAnsi" w:eastAsiaTheme="minorHAnsi" w:hAnsiTheme="minorHAnsi" w:cstheme="minorBidi"/>
          <w:kern w:val="2"/>
          <w:lang w:val="fr-FR"/>
          <w14:ligatures w14:val="standardContextual"/>
        </w:rPr>
      </w:pPr>
    </w:p>
    <w:p w14:paraId="6E7912C9" w14:textId="6D5330EB" w:rsidR="00182614" w:rsidRPr="00182614" w:rsidRDefault="00182614" w:rsidP="00182614">
      <w:pPr>
        <w:pStyle w:val="Paragraphedeliste"/>
        <w:numPr>
          <w:ilvl w:val="0"/>
          <w:numId w:val="18"/>
        </w:numPr>
        <w:rPr>
          <w:b/>
          <w:bCs/>
          <w:i/>
          <w:iCs/>
          <w:sz w:val="24"/>
          <w:szCs w:val="24"/>
          <w:u w:val="single"/>
        </w:rPr>
      </w:pPr>
      <w:r w:rsidRPr="00182614">
        <w:rPr>
          <w:b/>
          <w:bCs/>
          <w:i/>
          <w:iCs/>
          <w:sz w:val="24"/>
          <w:szCs w:val="24"/>
          <w:u w:val="single"/>
        </w:rPr>
        <w:t>Régie de recettes</w:t>
      </w:r>
    </w:p>
    <w:p w14:paraId="611722E6" w14:textId="77777777" w:rsidR="00182614" w:rsidRPr="00182614" w:rsidRDefault="00182614" w:rsidP="00182614">
      <w:pPr>
        <w:pStyle w:val="Standard"/>
        <w:spacing w:after="0" w:line="240" w:lineRule="auto"/>
        <w:ind w:right="56"/>
        <w:jc w:val="both"/>
        <w:rPr>
          <w:rFonts w:asciiTheme="minorHAnsi" w:eastAsiaTheme="minorHAnsi" w:hAnsiTheme="minorHAnsi" w:cstheme="minorBidi"/>
          <w:kern w:val="2"/>
          <w:lang w:val="fr-FR"/>
          <w14:ligatures w14:val="standardContextual"/>
        </w:rPr>
      </w:pPr>
      <w:r w:rsidRPr="00182614">
        <w:rPr>
          <w:rFonts w:asciiTheme="minorHAnsi" w:eastAsiaTheme="minorHAnsi" w:hAnsiTheme="minorHAnsi" w:cstheme="minorBidi"/>
          <w:kern w:val="2"/>
          <w:lang w:val="fr-FR"/>
          <w14:ligatures w14:val="standardContextual"/>
        </w:rPr>
        <w:t>La régie de recettes permet au régisseur d’encaisser les recettes réglées par les usagers des services de la collectivité et énumérées dans l’acte de création de la régie. Le régisseur dispose pour ce faire d’un fond de caisse permanent dont le montant est mentionné dans l’acte de régie. Le régisseur verse et justifie les sommes encaissées au comptable public au minimum une fois par mois et dans les conditions fixées par l’acte de régie.</w:t>
      </w:r>
    </w:p>
    <w:p w14:paraId="4FA2C82A" w14:textId="77777777" w:rsidR="00182614" w:rsidRDefault="00182614" w:rsidP="00182614">
      <w:pPr>
        <w:pStyle w:val="Standard"/>
        <w:spacing w:before="5" w:after="0" w:line="130" w:lineRule="exact"/>
        <w:rPr>
          <w:rFonts w:ascii="Arial" w:hAnsi="Arial" w:cs="Arial"/>
        </w:rPr>
      </w:pPr>
    </w:p>
    <w:p w14:paraId="40E59FF4" w14:textId="3D517DCE" w:rsidR="00182614" w:rsidRDefault="00182614" w:rsidP="00182614">
      <w:r>
        <w:t>Pareil que pour les régies d’avances, le conseil municipal a donné pouvoir au Maire de créer, modifier ou supprimer les régies de recettes.</w:t>
      </w:r>
    </w:p>
    <w:p w14:paraId="1B4647E6" w14:textId="38E5B88F" w:rsidR="00182614" w:rsidRPr="00182614" w:rsidRDefault="00182614" w:rsidP="00182614">
      <w:pPr>
        <w:pStyle w:val="Paragraphedeliste"/>
        <w:numPr>
          <w:ilvl w:val="0"/>
          <w:numId w:val="18"/>
        </w:numPr>
        <w:rPr>
          <w:b/>
          <w:bCs/>
          <w:i/>
          <w:iCs/>
          <w:sz w:val="24"/>
          <w:szCs w:val="24"/>
          <w:u w:val="single"/>
        </w:rPr>
      </w:pPr>
      <w:r w:rsidRPr="00182614">
        <w:rPr>
          <w:b/>
          <w:bCs/>
          <w:i/>
          <w:iCs/>
          <w:sz w:val="24"/>
          <w:szCs w:val="24"/>
          <w:u w:val="single"/>
        </w:rPr>
        <w:t xml:space="preserve">Le contrôle </w:t>
      </w:r>
    </w:p>
    <w:p w14:paraId="1AEB33B8" w14:textId="2EE4A322" w:rsidR="00182614" w:rsidRDefault="00182614" w:rsidP="00182614">
      <w:r>
        <w:t>Le régisseur est dans la plupart des cas rattaché hiérarchiquement à la commune, mais il est placé sous la responsabilité du comptable public. Il est donc soumis à un double contrôle.</w:t>
      </w:r>
    </w:p>
    <w:p w14:paraId="54B3963B" w14:textId="2FFBE6BC" w:rsidR="00182614" w:rsidRDefault="00182614" w:rsidP="00182614">
      <w:pPr>
        <w:pStyle w:val="Paragraphedeliste"/>
        <w:numPr>
          <w:ilvl w:val="0"/>
          <w:numId w:val="5"/>
        </w:numPr>
      </w:pPr>
      <w:r>
        <w:t xml:space="preserve">Le contrôle administratif effectué par la commune </w:t>
      </w:r>
    </w:p>
    <w:p w14:paraId="1148BE8B" w14:textId="33BBE11B" w:rsidR="00182614" w:rsidRDefault="00182614" w:rsidP="00182614">
      <w:pPr>
        <w:pStyle w:val="Paragraphedeliste"/>
        <w:numPr>
          <w:ilvl w:val="0"/>
          <w:numId w:val="5"/>
        </w:numPr>
      </w:pPr>
      <w:r>
        <w:t>Le contrôle par le comptable effectué par le comptable public.</w:t>
      </w:r>
    </w:p>
    <w:p w14:paraId="24F02B97" w14:textId="77777777" w:rsidR="00182614" w:rsidRDefault="00182614" w:rsidP="00182614"/>
    <w:p w14:paraId="18D73A1C" w14:textId="4ADFB178" w:rsidR="00182614" w:rsidRPr="00182614" w:rsidRDefault="00182614" w:rsidP="00182614">
      <w:pPr>
        <w:rPr>
          <w:b/>
          <w:bCs/>
          <w:sz w:val="28"/>
          <w:szCs w:val="28"/>
        </w:rPr>
      </w:pPr>
      <w:r w:rsidRPr="00182614">
        <w:rPr>
          <w:b/>
          <w:bCs/>
          <w:sz w:val="28"/>
          <w:szCs w:val="28"/>
        </w:rPr>
        <w:t xml:space="preserve">VI / LA GESTION DU PATRIMOINE </w:t>
      </w:r>
    </w:p>
    <w:p w14:paraId="2D7B8565" w14:textId="357DFBC3" w:rsidR="00182614" w:rsidRDefault="000C57CD" w:rsidP="000C57CD">
      <w:pPr>
        <w:pStyle w:val="Paragraphedeliste"/>
        <w:numPr>
          <w:ilvl w:val="0"/>
          <w:numId w:val="22"/>
        </w:numPr>
        <w:rPr>
          <w:b/>
          <w:bCs/>
          <w:i/>
          <w:iCs/>
          <w:sz w:val="24"/>
          <w:szCs w:val="24"/>
          <w:u w:val="single"/>
        </w:rPr>
      </w:pPr>
      <w:r w:rsidRPr="000C57CD">
        <w:rPr>
          <w:b/>
          <w:bCs/>
          <w:i/>
          <w:iCs/>
          <w:sz w:val="24"/>
          <w:szCs w:val="24"/>
          <w:u w:val="single"/>
        </w:rPr>
        <w:t>La comptabilité patrimoniale</w:t>
      </w:r>
    </w:p>
    <w:p w14:paraId="2282DEBE" w14:textId="3D303803" w:rsidR="000C57CD" w:rsidRDefault="000C57CD" w:rsidP="000C57CD">
      <w:r w:rsidRPr="000C57CD">
        <w:t>Le patrimoine de la commune figure à son bilan</w:t>
      </w:r>
      <w:r>
        <w:t>, celui-ci donne une image complète et sincère de la situation patrimoniale de la commune.</w:t>
      </w:r>
    </w:p>
    <w:p w14:paraId="04DA6928" w14:textId="690798DD" w:rsidR="00780DB3" w:rsidRPr="005C2633" w:rsidRDefault="00780DB3" w:rsidP="00780DB3">
      <w:pPr>
        <w:pStyle w:val="Paragraphedeliste"/>
        <w:numPr>
          <w:ilvl w:val="0"/>
          <w:numId w:val="22"/>
        </w:numPr>
        <w:rPr>
          <w:b/>
          <w:bCs/>
          <w:i/>
          <w:iCs/>
          <w:sz w:val="24"/>
          <w:szCs w:val="24"/>
          <w:u w:val="single"/>
        </w:rPr>
      </w:pPr>
      <w:r w:rsidRPr="005C2633">
        <w:rPr>
          <w:b/>
          <w:bCs/>
          <w:i/>
          <w:iCs/>
          <w:sz w:val="24"/>
          <w:szCs w:val="24"/>
          <w:u w:val="single"/>
        </w:rPr>
        <w:t xml:space="preserve">Comptabilisation des immobilisations </w:t>
      </w:r>
    </w:p>
    <w:p w14:paraId="4AD6A9DC" w14:textId="265961F5" w:rsidR="00780DB3" w:rsidRDefault="00780DB3" w:rsidP="00780DB3">
      <w:r>
        <w:t xml:space="preserve">Chaque immobilisation doit faire l’objet d’une fiche inventaire reprenant les éléments permettant </w:t>
      </w:r>
      <w:r w:rsidR="005C2633">
        <w:t>d’identifier l’immobilisation : date d’entrée dans le patrimoine, mise en service, la durée d’amortissement.</w:t>
      </w:r>
    </w:p>
    <w:p w14:paraId="797D73C3" w14:textId="65918F67" w:rsidR="005C2633" w:rsidRDefault="005C2633" w:rsidP="00780DB3">
      <w:r>
        <w:t>Le comptable public tient à jour l’état de l’actif. Celui-ci doit correspondre à l’inventaire comptable tenu par l’ordonnateur.</w:t>
      </w:r>
    </w:p>
    <w:p w14:paraId="1099246D" w14:textId="462F250D" w:rsidR="005C2633" w:rsidRPr="005C2633" w:rsidRDefault="005C2633" w:rsidP="005C2633">
      <w:pPr>
        <w:pStyle w:val="Paragraphedeliste"/>
        <w:numPr>
          <w:ilvl w:val="0"/>
          <w:numId w:val="22"/>
        </w:numPr>
        <w:rPr>
          <w:b/>
          <w:bCs/>
          <w:i/>
          <w:iCs/>
          <w:sz w:val="24"/>
          <w:szCs w:val="24"/>
          <w:u w:val="single"/>
        </w:rPr>
      </w:pPr>
      <w:r w:rsidRPr="005C2633">
        <w:rPr>
          <w:b/>
          <w:bCs/>
          <w:i/>
          <w:iCs/>
          <w:sz w:val="24"/>
          <w:szCs w:val="24"/>
          <w:u w:val="single"/>
        </w:rPr>
        <w:t>Les amortissements</w:t>
      </w:r>
    </w:p>
    <w:p w14:paraId="28307731" w14:textId="12161845" w:rsidR="005C2633" w:rsidRDefault="005C2633" w:rsidP="005C2633">
      <w:r>
        <w:t>Les immobilisations doivent être amorties afin de prendre en compte la perte de valeur liée à l’usage.</w:t>
      </w:r>
    </w:p>
    <w:p w14:paraId="7E570356" w14:textId="66772B19" w:rsidR="005C2633" w:rsidRPr="000C57CD" w:rsidRDefault="005C2633" w:rsidP="005C2633">
      <w:r>
        <w:lastRenderedPageBreak/>
        <w:t>La commune a opté pour une mise ne place de la M57 au 1</w:t>
      </w:r>
      <w:r w:rsidRPr="005C2633">
        <w:rPr>
          <w:vertAlign w:val="superscript"/>
        </w:rPr>
        <w:t>er</w:t>
      </w:r>
      <w:r>
        <w:t xml:space="preserve"> janvier 2024. De ce fait l’amortissement se fera de manière linéaire avec l’application du prorata </w:t>
      </w:r>
      <w:proofErr w:type="spellStart"/>
      <w:r>
        <w:t>temporis</w:t>
      </w:r>
      <w:proofErr w:type="spellEnd"/>
      <w:r>
        <w:t xml:space="preserve"> pour le biens acquis à compter du 1</w:t>
      </w:r>
      <w:r w:rsidRPr="005C2633">
        <w:rPr>
          <w:vertAlign w:val="superscript"/>
        </w:rPr>
        <w:t>er</w:t>
      </w:r>
      <w:r>
        <w:t xml:space="preserve"> janvier 2024.</w:t>
      </w:r>
    </w:p>
    <w:p w14:paraId="64ADDE74" w14:textId="77777777" w:rsidR="00182614" w:rsidRPr="000214BC" w:rsidRDefault="00182614" w:rsidP="00182614"/>
    <w:sectPr w:rsidR="00182614" w:rsidRPr="000214BC" w:rsidSect="00837520">
      <w:headerReference w:type="default" r:id="rId8"/>
      <w:footerReference w:type="default" r:id="rId9"/>
      <w:pgSz w:w="11906" w:h="16838"/>
      <w:pgMar w:top="1843" w:right="70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054B2" w14:textId="77777777" w:rsidR="00837520" w:rsidRDefault="00837520" w:rsidP="00837520">
      <w:pPr>
        <w:spacing w:after="0" w:line="240" w:lineRule="auto"/>
      </w:pPr>
      <w:r>
        <w:separator/>
      </w:r>
    </w:p>
  </w:endnote>
  <w:endnote w:type="continuationSeparator" w:id="0">
    <w:p w14:paraId="19BFFD2B" w14:textId="77777777" w:rsidR="00837520" w:rsidRDefault="00837520" w:rsidP="00837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oho Gothic Pro">
    <w:altName w:val="Calibri"/>
    <w:panose1 w:val="00000000000000000000"/>
    <w:charset w:val="00"/>
    <w:family w:val="swiss"/>
    <w:notTrueType/>
    <w:pitch w:val="variable"/>
    <w:sig w:usb0="A00000AF" w:usb1="4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839B1" w14:textId="6C1BAD1A" w:rsidR="00837520" w:rsidRDefault="00837520">
    <w:pPr>
      <w:pStyle w:val="Pieddepage"/>
    </w:pPr>
    <w:r>
      <w:rPr>
        <w:noProof/>
      </w:rPr>
      <w:drawing>
        <wp:anchor distT="0" distB="0" distL="114300" distR="114300" simplePos="0" relativeHeight="251661312" behindDoc="0" locked="0" layoutInCell="1" allowOverlap="1" wp14:anchorId="7CCCAD90" wp14:editId="4E6F9239">
          <wp:simplePos x="0" y="0"/>
          <wp:positionH relativeFrom="page">
            <wp:align>right</wp:align>
          </wp:positionH>
          <wp:positionV relativeFrom="page">
            <wp:posOffset>9938385</wp:posOffset>
          </wp:positionV>
          <wp:extent cx="7420588" cy="386080"/>
          <wp:effectExtent l="0" t="0" r="0" b="0"/>
          <wp:wrapTight wrapText="bothSides">
            <wp:wrapPolygon edited="0">
              <wp:start x="4436" y="0"/>
              <wp:lineTo x="3494" y="9592"/>
              <wp:lineTo x="3605" y="11724"/>
              <wp:lineTo x="7542" y="17053"/>
              <wp:lineTo x="7542" y="19184"/>
              <wp:lineTo x="7708" y="20250"/>
              <wp:lineTo x="7986" y="20250"/>
              <wp:lineTo x="13975" y="20250"/>
              <wp:lineTo x="13975" y="17053"/>
              <wp:lineTo x="18023" y="11724"/>
              <wp:lineTo x="18134" y="4263"/>
              <wp:lineTo x="16859" y="0"/>
              <wp:lineTo x="4436" y="0"/>
            </wp:wrapPolygon>
          </wp:wrapTight>
          <wp:docPr id="1095401086" name="Image 1095401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7420588" cy="3860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06ABB" w14:textId="77777777" w:rsidR="00837520" w:rsidRDefault="00837520" w:rsidP="00837520">
      <w:pPr>
        <w:spacing w:after="0" w:line="240" w:lineRule="auto"/>
      </w:pPr>
      <w:r>
        <w:separator/>
      </w:r>
    </w:p>
  </w:footnote>
  <w:footnote w:type="continuationSeparator" w:id="0">
    <w:p w14:paraId="20DDDE7D" w14:textId="77777777" w:rsidR="00837520" w:rsidRDefault="00837520" w:rsidP="00837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4D0D6" w14:textId="6159B0CE" w:rsidR="00837520" w:rsidRDefault="00837520">
    <w:pPr>
      <w:pStyle w:val="En-tte"/>
    </w:pPr>
    <w:r>
      <w:rPr>
        <w:noProof/>
      </w:rPr>
      <w:drawing>
        <wp:anchor distT="0" distB="0" distL="114300" distR="114300" simplePos="0" relativeHeight="251659264" behindDoc="0" locked="0" layoutInCell="1" allowOverlap="1" wp14:anchorId="48E0B304" wp14:editId="5F927605">
          <wp:simplePos x="0" y="0"/>
          <wp:positionH relativeFrom="margin">
            <wp:align>left</wp:align>
          </wp:positionH>
          <wp:positionV relativeFrom="page">
            <wp:posOffset>229870</wp:posOffset>
          </wp:positionV>
          <wp:extent cx="3380400" cy="781200"/>
          <wp:effectExtent l="0" t="0" r="0" b="0"/>
          <wp:wrapTight wrapText="bothSides">
            <wp:wrapPolygon edited="0">
              <wp:start x="1339" y="0"/>
              <wp:lineTo x="0" y="4741"/>
              <wp:lineTo x="0" y="12644"/>
              <wp:lineTo x="3165" y="16859"/>
              <wp:lineTo x="6330" y="17385"/>
              <wp:lineTo x="17043" y="21073"/>
              <wp:lineTo x="17773" y="21073"/>
              <wp:lineTo x="20817" y="21073"/>
              <wp:lineTo x="20817" y="16859"/>
              <wp:lineTo x="21426" y="8956"/>
              <wp:lineTo x="21426" y="3161"/>
              <wp:lineTo x="2070" y="0"/>
              <wp:lineTo x="1339" y="0"/>
            </wp:wrapPolygon>
          </wp:wrapTight>
          <wp:docPr id="1147139057" name="Image 1147139057" descr="Une image contenant texte, ciel noctur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ciel nocturn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3380400" cy="78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A3F12"/>
    <w:multiLevelType w:val="hybridMultilevel"/>
    <w:tmpl w:val="4A0406C8"/>
    <w:lvl w:ilvl="0" w:tplc="040C000F">
      <w:start w:val="1"/>
      <w:numFmt w:val="decimal"/>
      <w:lvlText w:val="%1."/>
      <w:lvlJc w:val="left"/>
      <w:pPr>
        <w:ind w:left="157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 w15:restartNumberingAfterBreak="0">
    <w:nsid w:val="0E85395B"/>
    <w:multiLevelType w:val="hybridMultilevel"/>
    <w:tmpl w:val="BB4612C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D47272"/>
    <w:multiLevelType w:val="hybridMultilevel"/>
    <w:tmpl w:val="E4D66484"/>
    <w:lvl w:ilvl="0" w:tplc="D110FCB8">
      <w:start w:val="1"/>
      <w:numFmt w:val="upperLetter"/>
      <w:lvlText w:val="%1."/>
      <w:lvlJc w:val="left"/>
      <w:pPr>
        <w:ind w:left="1571" w:hanging="360"/>
      </w:pPr>
      <w:rPr>
        <w:rFonts w:hint="default"/>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3" w15:restartNumberingAfterBreak="0">
    <w:nsid w:val="23A93128"/>
    <w:multiLevelType w:val="hybridMultilevel"/>
    <w:tmpl w:val="9BCC5A62"/>
    <w:lvl w:ilvl="0" w:tplc="DAE62F22">
      <w:numFmt w:val="bullet"/>
      <w:lvlText w:val="-"/>
      <w:lvlJc w:val="left"/>
      <w:pPr>
        <w:ind w:left="749" w:hanging="360"/>
      </w:pPr>
      <w:rPr>
        <w:rFonts w:ascii="Calibri" w:eastAsiaTheme="minorHAnsi" w:hAnsi="Calibri" w:cs="Calibri" w:hint="default"/>
      </w:rPr>
    </w:lvl>
    <w:lvl w:ilvl="1" w:tplc="040C0003" w:tentative="1">
      <w:start w:val="1"/>
      <w:numFmt w:val="bullet"/>
      <w:lvlText w:val="o"/>
      <w:lvlJc w:val="left"/>
      <w:pPr>
        <w:ind w:left="1469" w:hanging="360"/>
      </w:pPr>
      <w:rPr>
        <w:rFonts w:ascii="Courier New" w:hAnsi="Courier New" w:cs="Courier New" w:hint="default"/>
      </w:rPr>
    </w:lvl>
    <w:lvl w:ilvl="2" w:tplc="040C0005" w:tentative="1">
      <w:start w:val="1"/>
      <w:numFmt w:val="bullet"/>
      <w:lvlText w:val=""/>
      <w:lvlJc w:val="left"/>
      <w:pPr>
        <w:ind w:left="2189" w:hanging="360"/>
      </w:pPr>
      <w:rPr>
        <w:rFonts w:ascii="Wingdings" w:hAnsi="Wingdings" w:hint="default"/>
      </w:rPr>
    </w:lvl>
    <w:lvl w:ilvl="3" w:tplc="040C0001" w:tentative="1">
      <w:start w:val="1"/>
      <w:numFmt w:val="bullet"/>
      <w:lvlText w:val=""/>
      <w:lvlJc w:val="left"/>
      <w:pPr>
        <w:ind w:left="2909" w:hanging="360"/>
      </w:pPr>
      <w:rPr>
        <w:rFonts w:ascii="Symbol" w:hAnsi="Symbol" w:hint="default"/>
      </w:rPr>
    </w:lvl>
    <w:lvl w:ilvl="4" w:tplc="040C0003" w:tentative="1">
      <w:start w:val="1"/>
      <w:numFmt w:val="bullet"/>
      <w:lvlText w:val="o"/>
      <w:lvlJc w:val="left"/>
      <w:pPr>
        <w:ind w:left="3629" w:hanging="360"/>
      </w:pPr>
      <w:rPr>
        <w:rFonts w:ascii="Courier New" w:hAnsi="Courier New" w:cs="Courier New" w:hint="default"/>
      </w:rPr>
    </w:lvl>
    <w:lvl w:ilvl="5" w:tplc="040C0005" w:tentative="1">
      <w:start w:val="1"/>
      <w:numFmt w:val="bullet"/>
      <w:lvlText w:val=""/>
      <w:lvlJc w:val="left"/>
      <w:pPr>
        <w:ind w:left="4349" w:hanging="360"/>
      </w:pPr>
      <w:rPr>
        <w:rFonts w:ascii="Wingdings" w:hAnsi="Wingdings" w:hint="default"/>
      </w:rPr>
    </w:lvl>
    <w:lvl w:ilvl="6" w:tplc="040C0001" w:tentative="1">
      <w:start w:val="1"/>
      <w:numFmt w:val="bullet"/>
      <w:lvlText w:val=""/>
      <w:lvlJc w:val="left"/>
      <w:pPr>
        <w:ind w:left="5069" w:hanging="360"/>
      </w:pPr>
      <w:rPr>
        <w:rFonts w:ascii="Symbol" w:hAnsi="Symbol" w:hint="default"/>
      </w:rPr>
    </w:lvl>
    <w:lvl w:ilvl="7" w:tplc="040C0003" w:tentative="1">
      <w:start w:val="1"/>
      <w:numFmt w:val="bullet"/>
      <w:lvlText w:val="o"/>
      <w:lvlJc w:val="left"/>
      <w:pPr>
        <w:ind w:left="5789" w:hanging="360"/>
      </w:pPr>
      <w:rPr>
        <w:rFonts w:ascii="Courier New" w:hAnsi="Courier New" w:cs="Courier New" w:hint="default"/>
      </w:rPr>
    </w:lvl>
    <w:lvl w:ilvl="8" w:tplc="040C0005" w:tentative="1">
      <w:start w:val="1"/>
      <w:numFmt w:val="bullet"/>
      <w:lvlText w:val=""/>
      <w:lvlJc w:val="left"/>
      <w:pPr>
        <w:ind w:left="6509" w:hanging="360"/>
      </w:pPr>
      <w:rPr>
        <w:rFonts w:ascii="Wingdings" w:hAnsi="Wingdings" w:hint="default"/>
      </w:rPr>
    </w:lvl>
  </w:abstractNum>
  <w:abstractNum w:abstractNumId="4" w15:restartNumberingAfterBreak="0">
    <w:nsid w:val="2C08725F"/>
    <w:multiLevelType w:val="hybridMultilevel"/>
    <w:tmpl w:val="2C9847A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307563A"/>
    <w:multiLevelType w:val="hybridMultilevel"/>
    <w:tmpl w:val="5B86B4C0"/>
    <w:lvl w:ilvl="0" w:tplc="B1C69B52">
      <w:start w:val="1"/>
      <w:numFmt w:val="upperLetter"/>
      <w:lvlText w:val="%1."/>
      <w:lvlJc w:val="left"/>
      <w:pPr>
        <w:ind w:left="1068" w:hanging="360"/>
      </w:pPr>
      <w:rPr>
        <w:rFonts w:hint="default"/>
      </w:rPr>
    </w:lvl>
    <w:lvl w:ilvl="1" w:tplc="040C0019" w:tentative="1">
      <w:start w:val="1"/>
      <w:numFmt w:val="lowerLetter"/>
      <w:lvlText w:val="%2."/>
      <w:lvlJc w:val="left"/>
      <w:pPr>
        <w:ind w:left="2103" w:hanging="360"/>
      </w:pPr>
    </w:lvl>
    <w:lvl w:ilvl="2" w:tplc="040C001B" w:tentative="1">
      <w:start w:val="1"/>
      <w:numFmt w:val="lowerRoman"/>
      <w:lvlText w:val="%3."/>
      <w:lvlJc w:val="right"/>
      <w:pPr>
        <w:ind w:left="2823" w:hanging="180"/>
      </w:pPr>
    </w:lvl>
    <w:lvl w:ilvl="3" w:tplc="040C000F" w:tentative="1">
      <w:start w:val="1"/>
      <w:numFmt w:val="decimal"/>
      <w:lvlText w:val="%4."/>
      <w:lvlJc w:val="left"/>
      <w:pPr>
        <w:ind w:left="3543" w:hanging="360"/>
      </w:pPr>
    </w:lvl>
    <w:lvl w:ilvl="4" w:tplc="040C0019" w:tentative="1">
      <w:start w:val="1"/>
      <w:numFmt w:val="lowerLetter"/>
      <w:lvlText w:val="%5."/>
      <w:lvlJc w:val="left"/>
      <w:pPr>
        <w:ind w:left="4263" w:hanging="360"/>
      </w:pPr>
    </w:lvl>
    <w:lvl w:ilvl="5" w:tplc="040C001B" w:tentative="1">
      <w:start w:val="1"/>
      <w:numFmt w:val="lowerRoman"/>
      <w:lvlText w:val="%6."/>
      <w:lvlJc w:val="right"/>
      <w:pPr>
        <w:ind w:left="4983" w:hanging="180"/>
      </w:pPr>
    </w:lvl>
    <w:lvl w:ilvl="6" w:tplc="040C000F" w:tentative="1">
      <w:start w:val="1"/>
      <w:numFmt w:val="decimal"/>
      <w:lvlText w:val="%7."/>
      <w:lvlJc w:val="left"/>
      <w:pPr>
        <w:ind w:left="5703" w:hanging="360"/>
      </w:pPr>
    </w:lvl>
    <w:lvl w:ilvl="7" w:tplc="040C0019" w:tentative="1">
      <w:start w:val="1"/>
      <w:numFmt w:val="lowerLetter"/>
      <w:lvlText w:val="%8."/>
      <w:lvlJc w:val="left"/>
      <w:pPr>
        <w:ind w:left="6423" w:hanging="360"/>
      </w:pPr>
    </w:lvl>
    <w:lvl w:ilvl="8" w:tplc="040C001B" w:tentative="1">
      <w:start w:val="1"/>
      <w:numFmt w:val="lowerRoman"/>
      <w:lvlText w:val="%9."/>
      <w:lvlJc w:val="right"/>
      <w:pPr>
        <w:ind w:left="7143" w:hanging="180"/>
      </w:pPr>
    </w:lvl>
  </w:abstractNum>
  <w:abstractNum w:abstractNumId="6" w15:restartNumberingAfterBreak="0">
    <w:nsid w:val="33AE5EF9"/>
    <w:multiLevelType w:val="hybridMultilevel"/>
    <w:tmpl w:val="3E942C76"/>
    <w:lvl w:ilvl="0" w:tplc="1668154A">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7" w15:restartNumberingAfterBreak="0">
    <w:nsid w:val="3A3A0EB8"/>
    <w:multiLevelType w:val="hybridMultilevel"/>
    <w:tmpl w:val="31D8873C"/>
    <w:lvl w:ilvl="0" w:tplc="3642DC68">
      <w:start w:val="1"/>
      <w:numFmt w:val="upp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3E447AD0"/>
    <w:multiLevelType w:val="hybridMultilevel"/>
    <w:tmpl w:val="94260470"/>
    <w:lvl w:ilvl="0" w:tplc="FFFFFFFF">
      <w:start w:val="1"/>
      <w:numFmt w:val="upperLetter"/>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40B92BB3"/>
    <w:multiLevelType w:val="hybridMultilevel"/>
    <w:tmpl w:val="26084E96"/>
    <w:lvl w:ilvl="0" w:tplc="80DAC97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E26C80"/>
    <w:multiLevelType w:val="hybridMultilevel"/>
    <w:tmpl w:val="A5C04D4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D66416"/>
    <w:multiLevelType w:val="hybridMultilevel"/>
    <w:tmpl w:val="F08CCAE0"/>
    <w:lvl w:ilvl="0" w:tplc="D5FE1A16">
      <w:start w:val="1"/>
      <w:numFmt w:val="upperRoman"/>
      <w:lvlText w:val="%1."/>
      <w:lvlJc w:val="left"/>
      <w:pPr>
        <w:ind w:left="1080" w:hanging="720"/>
      </w:pPr>
      <w:rPr>
        <w:rFonts w:hint="default"/>
      </w:rPr>
    </w:lvl>
    <w:lvl w:ilvl="1" w:tplc="A184E22C">
      <w:start w:val="1"/>
      <w:numFmt w:val="lowerLetter"/>
      <w:lvlText w:val="%2."/>
      <w:lvlJc w:val="left"/>
      <w:pPr>
        <w:ind w:left="1440" w:hanging="360"/>
      </w:pPr>
      <w:rPr>
        <w:caps/>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1FD4D58"/>
    <w:multiLevelType w:val="multilevel"/>
    <w:tmpl w:val="F3F6C654"/>
    <w:styleLink w:val="WWNum1"/>
    <w:lvl w:ilvl="0">
      <w:numFmt w:val="bullet"/>
      <w:lvlText w:val=""/>
      <w:lvlJc w:val="left"/>
      <w:pPr>
        <w:ind w:left="839" w:hanging="360"/>
      </w:pPr>
      <w:rPr>
        <w:rFonts w:ascii="Wingdings" w:hAnsi="Wingdings" w:cs="Wingdings"/>
      </w:rPr>
    </w:lvl>
    <w:lvl w:ilvl="1">
      <w:numFmt w:val="bullet"/>
      <w:lvlText w:val="o"/>
      <w:lvlJc w:val="left"/>
      <w:pPr>
        <w:ind w:left="1559" w:hanging="360"/>
      </w:pPr>
      <w:rPr>
        <w:rFonts w:ascii="Courier New" w:hAnsi="Courier New" w:cs="Courier New"/>
      </w:rPr>
    </w:lvl>
    <w:lvl w:ilvl="2">
      <w:numFmt w:val="bullet"/>
      <w:lvlText w:val=""/>
      <w:lvlJc w:val="left"/>
      <w:pPr>
        <w:ind w:left="2279" w:hanging="360"/>
      </w:pPr>
      <w:rPr>
        <w:rFonts w:ascii="Wingdings" w:hAnsi="Wingdings" w:cs="Wingdings"/>
      </w:rPr>
    </w:lvl>
    <w:lvl w:ilvl="3">
      <w:numFmt w:val="bullet"/>
      <w:lvlText w:val=""/>
      <w:lvlJc w:val="left"/>
      <w:pPr>
        <w:ind w:left="2999" w:hanging="360"/>
      </w:pPr>
      <w:rPr>
        <w:rFonts w:ascii="Symbol" w:hAnsi="Symbol" w:cs="Symbol"/>
      </w:rPr>
    </w:lvl>
    <w:lvl w:ilvl="4">
      <w:numFmt w:val="bullet"/>
      <w:lvlText w:val="o"/>
      <w:lvlJc w:val="left"/>
      <w:pPr>
        <w:ind w:left="3719" w:hanging="360"/>
      </w:pPr>
      <w:rPr>
        <w:rFonts w:ascii="Courier New" w:hAnsi="Courier New" w:cs="Courier New"/>
      </w:rPr>
    </w:lvl>
    <w:lvl w:ilvl="5">
      <w:numFmt w:val="bullet"/>
      <w:lvlText w:val=""/>
      <w:lvlJc w:val="left"/>
      <w:pPr>
        <w:ind w:left="4439" w:hanging="360"/>
      </w:pPr>
      <w:rPr>
        <w:rFonts w:ascii="Wingdings" w:hAnsi="Wingdings" w:cs="Wingdings"/>
      </w:rPr>
    </w:lvl>
    <w:lvl w:ilvl="6">
      <w:numFmt w:val="bullet"/>
      <w:lvlText w:val=""/>
      <w:lvlJc w:val="left"/>
      <w:pPr>
        <w:ind w:left="5159" w:hanging="360"/>
      </w:pPr>
      <w:rPr>
        <w:rFonts w:ascii="Symbol" w:hAnsi="Symbol" w:cs="Symbol"/>
      </w:rPr>
    </w:lvl>
    <w:lvl w:ilvl="7">
      <w:numFmt w:val="bullet"/>
      <w:lvlText w:val="o"/>
      <w:lvlJc w:val="left"/>
      <w:pPr>
        <w:ind w:left="5879" w:hanging="360"/>
      </w:pPr>
      <w:rPr>
        <w:rFonts w:ascii="Courier New" w:hAnsi="Courier New" w:cs="Courier New"/>
      </w:rPr>
    </w:lvl>
    <w:lvl w:ilvl="8">
      <w:numFmt w:val="bullet"/>
      <w:lvlText w:val=""/>
      <w:lvlJc w:val="left"/>
      <w:pPr>
        <w:ind w:left="6599" w:hanging="360"/>
      </w:pPr>
      <w:rPr>
        <w:rFonts w:ascii="Wingdings" w:hAnsi="Wingdings" w:cs="Wingdings"/>
      </w:rPr>
    </w:lvl>
  </w:abstractNum>
  <w:abstractNum w:abstractNumId="13" w15:restartNumberingAfterBreak="0">
    <w:nsid w:val="4F582C27"/>
    <w:multiLevelType w:val="hybridMultilevel"/>
    <w:tmpl w:val="0C1AB0F6"/>
    <w:lvl w:ilvl="0" w:tplc="053E7706">
      <w:start w:val="1"/>
      <w:numFmt w:val="upperLetter"/>
      <w:lvlText w:val="%1."/>
      <w:lvlJc w:val="left"/>
      <w:pPr>
        <w:ind w:left="405" w:hanging="360"/>
      </w:pPr>
      <w:rPr>
        <w:rFonts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4" w15:restartNumberingAfterBreak="0">
    <w:nsid w:val="53687DB0"/>
    <w:multiLevelType w:val="hybridMultilevel"/>
    <w:tmpl w:val="546AF590"/>
    <w:lvl w:ilvl="0" w:tplc="FFFFFFFF">
      <w:start w:val="1"/>
      <w:numFmt w:val="upperLetter"/>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5" w15:restartNumberingAfterBreak="0">
    <w:nsid w:val="5732614B"/>
    <w:multiLevelType w:val="hybridMultilevel"/>
    <w:tmpl w:val="32929C56"/>
    <w:lvl w:ilvl="0" w:tplc="0348342E">
      <w:start w:val="1"/>
      <w:numFmt w:val="upperLetter"/>
      <w:lvlText w:val="%1."/>
      <w:lvlJc w:val="left"/>
      <w:pPr>
        <w:ind w:left="1931" w:hanging="360"/>
      </w:pPr>
      <w:rPr>
        <w:rFonts w:hint="default"/>
      </w:rPr>
    </w:lvl>
    <w:lvl w:ilvl="1" w:tplc="040C0019" w:tentative="1">
      <w:start w:val="1"/>
      <w:numFmt w:val="lowerLetter"/>
      <w:lvlText w:val="%2."/>
      <w:lvlJc w:val="left"/>
      <w:pPr>
        <w:ind w:left="2651" w:hanging="360"/>
      </w:pPr>
    </w:lvl>
    <w:lvl w:ilvl="2" w:tplc="040C001B" w:tentative="1">
      <w:start w:val="1"/>
      <w:numFmt w:val="lowerRoman"/>
      <w:lvlText w:val="%3."/>
      <w:lvlJc w:val="right"/>
      <w:pPr>
        <w:ind w:left="3371" w:hanging="180"/>
      </w:pPr>
    </w:lvl>
    <w:lvl w:ilvl="3" w:tplc="040C000F" w:tentative="1">
      <w:start w:val="1"/>
      <w:numFmt w:val="decimal"/>
      <w:lvlText w:val="%4."/>
      <w:lvlJc w:val="left"/>
      <w:pPr>
        <w:ind w:left="4091" w:hanging="360"/>
      </w:pPr>
    </w:lvl>
    <w:lvl w:ilvl="4" w:tplc="040C0019" w:tentative="1">
      <w:start w:val="1"/>
      <w:numFmt w:val="lowerLetter"/>
      <w:lvlText w:val="%5."/>
      <w:lvlJc w:val="left"/>
      <w:pPr>
        <w:ind w:left="4811" w:hanging="360"/>
      </w:pPr>
    </w:lvl>
    <w:lvl w:ilvl="5" w:tplc="040C001B" w:tentative="1">
      <w:start w:val="1"/>
      <w:numFmt w:val="lowerRoman"/>
      <w:lvlText w:val="%6."/>
      <w:lvlJc w:val="right"/>
      <w:pPr>
        <w:ind w:left="5531" w:hanging="180"/>
      </w:pPr>
    </w:lvl>
    <w:lvl w:ilvl="6" w:tplc="040C000F" w:tentative="1">
      <w:start w:val="1"/>
      <w:numFmt w:val="decimal"/>
      <w:lvlText w:val="%7."/>
      <w:lvlJc w:val="left"/>
      <w:pPr>
        <w:ind w:left="6251" w:hanging="360"/>
      </w:pPr>
    </w:lvl>
    <w:lvl w:ilvl="7" w:tplc="040C0019" w:tentative="1">
      <w:start w:val="1"/>
      <w:numFmt w:val="lowerLetter"/>
      <w:lvlText w:val="%8."/>
      <w:lvlJc w:val="left"/>
      <w:pPr>
        <w:ind w:left="6971" w:hanging="360"/>
      </w:pPr>
    </w:lvl>
    <w:lvl w:ilvl="8" w:tplc="040C001B" w:tentative="1">
      <w:start w:val="1"/>
      <w:numFmt w:val="lowerRoman"/>
      <w:lvlText w:val="%9."/>
      <w:lvlJc w:val="right"/>
      <w:pPr>
        <w:ind w:left="7691" w:hanging="180"/>
      </w:pPr>
    </w:lvl>
  </w:abstractNum>
  <w:abstractNum w:abstractNumId="16" w15:restartNumberingAfterBreak="0">
    <w:nsid w:val="6A6161E9"/>
    <w:multiLevelType w:val="multilevel"/>
    <w:tmpl w:val="05060A10"/>
    <w:styleLink w:val="Aucuneliste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7" w15:restartNumberingAfterBreak="0">
    <w:nsid w:val="6F555CC2"/>
    <w:multiLevelType w:val="multilevel"/>
    <w:tmpl w:val="9A7AB2C8"/>
    <w:styleLink w:val="WWNum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8" w15:restartNumberingAfterBreak="0">
    <w:nsid w:val="72474E0A"/>
    <w:multiLevelType w:val="hybridMultilevel"/>
    <w:tmpl w:val="E63C371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3792928"/>
    <w:multiLevelType w:val="hybridMultilevel"/>
    <w:tmpl w:val="469C1B4A"/>
    <w:lvl w:ilvl="0" w:tplc="9CB426C2">
      <w:start w:val="1"/>
      <w:numFmt w:val="upp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0" w15:restartNumberingAfterBreak="0">
    <w:nsid w:val="79C54F59"/>
    <w:multiLevelType w:val="hybridMultilevel"/>
    <w:tmpl w:val="B3BE270A"/>
    <w:lvl w:ilvl="0" w:tplc="80DAC97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5765134">
    <w:abstractNumId w:val="13"/>
  </w:num>
  <w:num w:numId="2" w16cid:durableId="1073816597">
    <w:abstractNumId w:val="8"/>
  </w:num>
  <w:num w:numId="3" w16cid:durableId="459419131">
    <w:abstractNumId w:val="14"/>
  </w:num>
  <w:num w:numId="4" w16cid:durableId="285083816">
    <w:abstractNumId w:val="5"/>
  </w:num>
  <w:num w:numId="5" w16cid:durableId="1178497179">
    <w:abstractNumId w:val="9"/>
  </w:num>
  <w:num w:numId="6" w16cid:durableId="271324641">
    <w:abstractNumId w:val="6"/>
  </w:num>
  <w:num w:numId="7" w16cid:durableId="162551919">
    <w:abstractNumId w:val="10"/>
  </w:num>
  <w:num w:numId="8" w16cid:durableId="1934126117">
    <w:abstractNumId w:val="7"/>
  </w:num>
  <w:num w:numId="9" w16cid:durableId="1575815567">
    <w:abstractNumId w:val="11"/>
  </w:num>
  <w:num w:numId="10" w16cid:durableId="169687517">
    <w:abstractNumId w:val="16"/>
  </w:num>
  <w:num w:numId="11" w16cid:durableId="235669176">
    <w:abstractNumId w:val="12"/>
  </w:num>
  <w:num w:numId="12" w16cid:durableId="1582912514">
    <w:abstractNumId w:val="17"/>
  </w:num>
  <w:num w:numId="13" w16cid:durableId="14498404">
    <w:abstractNumId w:val="12"/>
  </w:num>
  <w:num w:numId="14" w16cid:durableId="1477530655">
    <w:abstractNumId w:val="20"/>
  </w:num>
  <w:num w:numId="15" w16cid:durableId="2027823328">
    <w:abstractNumId w:val="3"/>
  </w:num>
  <w:num w:numId="16" w16cid:durableId="656344338">
    <w:abstractNumId w:val="0"/>
  </w:num>
  <w:num w:numId="17" w16cid:durableId="295916338">
    <w:abstractNumId w:val="1"/>
  </w:num>
  <w:num w:numId="18" w16cid:durableId="625896443">
    <w:abstractNumId w:val="19"/>
  </w:num>
  <w:num w:numId="19" w16cid:durableId="1635328010">
    <w:abstractNumId w:val="2"/>
  </w:num>
  <w:num w:numId="20" w16cid:durableId="2129469711">
    <w:abstractNumId w:val="15"/>
  </w:num>
  <w:num w:numId="21" w16cid:durableId="1753890749">
    <w:abstractNumId w:val="18"/>
  </w:num>
  <w:num w:numId="22" w16cid:durableId="18793209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520"/>
    <w:rsid w:val="000214BC"/>
    <w:rsid w:val="00064EDC"/>
    <w:rsid w:val="000C57CD"/>
    <w:rsid w:val="00155B5A"/>
    <w:rsid w:val="00182614"/>
    <w:rsid w:val="00246B9E"/>
    <w:rsid w:val="002B00EC"/>
    <w:rsid w:val="002C5710"/>
    <w:rsid w:val="002C7939"/>
    <w:rsid w:val="00352031"/>
    <w:rsid w:val="00502BBC"/>
    <w:rsid w:val="005C2633"/>
    <w:rsid w:val="005D1043"/>
    <w:rsid w:val="00655D1A"/>
    <w:rsid w:val="00676E9F"/>
    <w:rsid w:val="00780DB3"/>
    <w:rsid w:val="00837520"/>
    <w:rsid w:val="00C07487"/>
    <w:rsid w:val="00C43109"/>
    <w:rsid w:val="00C70743"/>
    <w:rsid w:val="00D47602"/>
    <w:rsid w:val="00DA70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B3D094"/>
  <w15:chartTrackingRefBased/>
  <w15:docId w15:val="{621C712F-58EF-4F27-A235-E738AD01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837520"/>
    <w:pPr>
      <w:tabs>
        <w:tab w:val="center" w:pos="4536"/>
        <w:tab w:val="right" w:pos="9072"/>
      </w:tabs>
      <w:spacing w:after="0" w:line="240" w:lineRule="auto"/>
    </w:pPr>
  </w:style>
  <w:style w:type="character" w:customStyle="1" w:styleId="En-tteCar">
    <w:name w:val="En-tête Car"/>
    <w:basedOn w:val="Policepardfaut"/>
    <w:link w:val="En-tte"/>
    <w:rsid w:val="00837520"/>
  </w:style>
  <w:style w:type="paragraph" w:styleId="Pieddepage">
    <w:name w:val="footer"/>
    <w:basedOn w:val="Normal"/>
    <w:link w:val="PieddepageCar"/>
    <w:unhideWhenUsed/>
    <w:rsid w:val="00837520"/>
    <w:pPr>
      <w:tabs>
        <w:tab w:val="center" w:pos="4536"/>
        <w:tab w:val="right" w:pos="9072"/>
      </w:tabs>
      <w:spacing w:after="0" w:line="240" w:lineRule="auto"/>
    </w:pPr>
  </w:style>
  <w:style w:type="character" w:customStyle="1" w:styleId="PieddepageCar">
    <w:name w:val="Pied de page Car"/>
    <w:basedOn w:val="Policepardfaut"/>
    <w:link w:val="Pieddepage"/>
    <w:rsid w:val="00837520"/>
  </w:style>
  <w:style w:type="paragraph" w:styleId="Paragraphedeliste">
    <w:name w:val="List Paragraph"/>
    <w:basedOn w:val="Normal"/>
    <w:qFormat/>
    <w:rsid w:val="00837520"/>
    <w:pPr>
      <w:ind w:left="720"/>
      <w:contextualSpacing/>
    </w:pPr>
  </w:style>
  <w:style w:type="numbering" w:customStyle="1" w:styleId="Aucuneliste1">
    <w:name w:val="Aucune liste1"/>
    <w:next w:val="Aucuneliste"/>
    <w:uiPriority w:val="99"/>
    <w:semiHidden/>
    <w:unhideWhenUsed/>
    <w:rsid w:val="00064EDC"/>
  </w:style>
  <w:style w:type="paragraph" w:customStyle="1" w:styleId="Standard">
    <w:name w:val="Standard"/>
    <w:rsid w:val="00064EDC"/>
    <w:pPr>
      <w:widowControl w:val="0"/>
      <w:suppressAutoHyphens/>
      <w:autoSpaceDN w:val="0"/>
      <w:spacing w:after="200" w:line="276" w:lineRule="auto"/>
      <w:textAlignment w:val="baseline"/>
    </w:pPr>
    <w:rPr>
      <w:rFonts w:ascii="Calibri" w:eastAsia="Calibri" w:hAnsi="Calibri" w:cs="Tahoma"/>
      <w:kern w:val="0"/>
      <w:lang w:val="en-US"/>
      <w14:ligatures w14:val="none"/>
    </w:rPr>
  </w:style>
  <w:style w:type="paragraph" w:customStyle="1" w:styleId="Heading">
    <w:name w:val="Heading"/>
    <w:basedOn w:val="Standard"/>
    <w:next w:val="Textbody"/>
    <w:rsid w:val="00064EDC"/>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rsid w:val="00064EDC"/>
    <w:pPr>
      <w:spacing w:after="140"/>
    </w:pPr>
  </w:style>
  <w:style w:type="paragraph" w:styleId="Liste">
    <w:name w:val="List"/>
    <w:basedOn w:val="Textbody"/>
    <w:rsid w:val="00064EDC"/>
    <w:rPr>
      <w:rFonts w:cs="Lucida Sans"/>
    </w:rPr>
  </w:style>
  <w:style w:type="paragraph" w:styleId="Lgende">
    <w:name w:val="caption"/>
    <w:basedOn w:val="Standard"/>
    <w:rsid w:val="00064EDC"/>
    <w:pPr>
      <w:suppressLineNumbers/>
      <w:spacing w:before="120" w:after="120"/>
    </w:pPr>
    <w:rPr>
      <w:rFonts w:cs="Lucida Sans"/>
      <w:i/>
      <w:iCs/>
      <w:sz w:val="24"/>
      <w:szCs w:val="24"/>
    </w:rPr>
  </w:style>
  <w:style w:type="paragraph" w:customStyle="1" w:styleId="Index">
    <w:name w:val="Index"/>
    <w:basedOn w:val="Standard"/>
    <w:rsid w:val="00064EDC"/>
    <w:pPr>
      <w:suppressLineNumbers/>
    </w:pPr>
    <w:rPr>
      <w:rFonts w:cs="Lucida Sans"/>
    </w:rPr>
  </w:style>
  <w:style w:type="paragraph" w:styleId="Textedebulles">
    <w:name w:val="Balloon Text"/>
    <w:basedOn w:val="Standard"/>
    <w:link w:val="TextedebullesCar"/>
    <w:rsid w:val="00064EDC"/>
    <w:pPr>
      <w:spacing w:after="0" w:line="240" w:lineRule="auto"/>
    </w:pPr>
    <w:rPr>
      <w:rFonts w:ascii="Segoe UI" w:eastAsia="Segoe UI" w:hAnsi="Segoe UI" w:cs="Segoe UI"/>
      <w:sz w:val="18"/>
      <w:szCs w:val="18"/>
    </w:rPr>
  </w:style>
  <w:style w:type="character" w:customStyle="1" w:styleId="TextedebullesCar">
    <w:name w:val="Texte de bulles Car"/>
    <w:basedOn w:val="Policepardfaut"/>
    <w:link w:val="Textedebulles"/>
    <w:rsid w:val="00064EDC"/>
    <w:rPr>
      <w:rFonts w:ascii="Segoe UI" w:eastAsia="Segoe UI" w:hAnsi="Segoe UI" w:cs="Segoe UI"/>
      <w:kern w:val="0"/>
      <w:sz w:val="18"/>
      <w:szCs w:val="18"/>
      <w:lang w:val="en-US"/>
      <w14:ligatures w14:val="none"/>
    </w:rPr>
  </w:style>
  <w:style w:type="paragraph" w:customStyle="1" w:styleId="Framecontents">
    <w:name w:val="Frame contents"/>
    <w:basedOn w:val="Standard"/>
    <w:rsid w:val="00064EDC"/>
  </w:style>
  <w:style w:type="paragraph" w:customStyle="1" w:styleId="TableContents">
    <w:name w:val="Table Contents"/>
    <w:basedOn w:val="Standard"/>
    <w:rsid w:val="00064EDC"/>
    <w:pPr>
      <w:suppressLineNumbers/>
    </w:pPr>
  </w:style>
  <w:style w:type="character" w:customStyle="1" w:styleId="ListLabel1">
    <w:name w:val="ListLabel 1"/>
    <w:rsid w:val="00064EDC"/>
    <w:rPr>
      <w:rFonts w:cs="Courier New"/>
    </w:rPr>
  </w:style>
  <w:style w:type="character" w:customStyle="1" w:styleId="ListLabel2">
    <w:name w:val="ListLabel 2"/>
    <w:rsid w:val="00064EDC"/>
    <w:rPr>
      <w:rFonts w:cs="Courier New"/>
    </w:rPr>
  </w:style>
  <w:style w:type="character" w:customStyle="1" w:styleId="ListLabel3">
    <w:name w:val="ListLabel 3"/>
    <w:rsid w:val="00064EDC"/>
    <w:rPr>
      <w:rFonts w:cs="Courier New"/>
    </w:rPr>
  </w:style>
  <w:style w:type="character" w:customStyle="1" w:styleId="ListLabel4">
    <w:name w:val="ListLabel 4"/>
    <w:rsid w:val="00064EDC"/>
    <w:rPr>
      <w:rFonts w:ascii="Arial" w:eastAsia="Arial" w:hAnsi="Arial" w:cs="Wingdings"/>
    </w:rPr>
  </w:style>
  <w:style w:type="character" w:customStyle="1" w:styleId="ListLabel5">
    <w:name w:val="ListLabel 5"/>
    <w:rsid w:val="00064EDC"/>
    <w:rPr>
      <w:rFonts w:cs="Courier New"/>
    </w:rPr>
  </w:style>
  <w:style w:type="character" w:customStyle="1" w:styleId="ListLabel6">
    <w:name w:val="ListLabel 6"/>
    <w:rsid w:val="00064EDC"/>
    <w:rPr>
      <w:rFonts w:cs="Wingdings"/>
    </w:rPr>
  </w:style>
  <w:style w:type="character" w:customStyle="1" w:styleId="ListLabel7">
    <w:name w:val="ListLabel 7"/>
    <w:rsid w:val="00064EDC"/>
    <w:rPr>
      <w:rFonts w:cs="Symbol"/>
    </w:rPr>
  </w:style>
  <w:style w:type="character" w:customStyle="1" w:styleId="ListLabel8">
    <w:name w:val="ListLabel 8"/>
    <w:rsid w:val="00064EDC"/>
    <w:rPr>
      <w:rFonts w:cs="Courier New"/>
    </w:rPr>
  </w:style>
  <w:style w:type="character" w:customStyle="1" w:styleId="ListLabel9">
    <w:name w:val="ListLabel 9"/>
    <w:rsid w:val="00064EDC"/>
    <w:rPr>
      <w:rFonts w:cs="Wingdings"/>
    </w:rPr>
  </w:style>
  <w:style w:type="character" w:customStyle="1" w:styleId="ListLabel10">
    <w:name w:val="ListLabel 10"/>
    <w:rsid w:val="00064EDC"/>
    <w:rPr>
      <w:rFonts w:cs="Symbol"/>
    </w:rPr>
  </w:style>
  <w:style w:type="character" w:customStyle="1" w:styleId="ListLabel11">
    <w:name w:val="ListLabel 11"/>
    <w:rsid w:val="00064EDC"/>
    <w:rPr>
      <w:rFonts w:cs="Courier New"/>
    </w:rPr>
  </w:style>
  <w:style w:type="character" w:customStyle="1" w:styleId="ListLabel12">
    <w:name w:val="ListLabel 12"/>
    <w:rsid w:val="00064EDC"/>
    <w:rPr>
      <w:rFonts w:cs="Wingdings"/>
    </w:rPr>
  </w:style>
  <w:style w:type="character" w:customStyle="1" w:styleId="ListLabel13">
    <w:name w:val="ListLabel 13"/>
    <w:rsid w:val="00064EDC"/>
    <w:rPr>
      <w:rFonts w:ascii="Arial" w:eastAsia="Arial" w:hAnsi="Arial" w:cs="Wingdings"/>
    </w:rPr>
  </w:style>
  <w:style w:type="character" w:customStyle="1" w:styleId="ListLabel14">
    <w:name w:val="ListLabel 14"/>
    <w:rsid w:val="00064EDC"/>
    <w:rPr>
      <w:rFonts w:cs="Courier New"/>
    </w:rPr>
  </w:style>
  <w:style w:type="character" w:customStyle="1" w:styleId="ListLabel15">
    <w:name w:val="ListLabel 15"/>
    <w:rsid w:val="00064EDC"/>
    <w:rPr>
      <w:rFonts w:cs="Wingdings"/>
    </w:rPr>
  </w:style>
  <w:style w:type="character" w:customStyle="1" w:styleId="ListLabel16">
    <w:name w:val="ListLabel 16"/>
    <w:rsid w:val="00064EDC"/>
    <w:rPr>
      <w:rFonts w:cs="Symbol"/>
    </w:rPr>
  </w:style>
  <w:style w:type="character" w:customStyle="1" w:styleId="ListLabel17">
    <w:name w:val="ListLabel 17"/>
    <w:rsid w:val="00064EDC"/>
    <w:rPr>
      <w:rFonts w:cs="Courier New"/>
    </w:rPr>
  </w:style>
  <w:style w:type="character" w:customStyle="1" w:styleId="ListLabel18">
    <w:name w:val="ListLabel 18"/>
    <w:rsid w:val="00064EDC"/>
    <w:rPr>
      <w:rFonts w:cs="Wingdings"/>
    </w:rPr>
  </w:style>
  <w:style w:type="character" w:customStyle="1" w:styleId="ListLabel19">
    <w:name w:val="ListLabel 19"/>
    <w:rsid w:val="00064EDC"/>
    <w:rPr>
      <w:rFonts w:cs="Symbol"/>
    </w:rPr>
  </w:style>
  <w:style w:type="character" w:customStyle="1" w:styleId="ListLabel20">
    <w:name w:val="ListLabel 20"/>
    <w:rsid w:val="00064EDC"/>
    <w:rPr>
      <w:rFonts w:cs="Courier New"/>
    </w:rPr>
  </w:style>
  <w:style w:type="character" w:customStyle="1" w:styleId="ListLabel21">
    <w:name w:val="ListLabel 21"/>
    <w:rsid w:val="00064EDC"/>
    <w:rPr>
      <w:rFonts w:cs="Wingdings"/>
    </w:rPr>
  </w:style>
  <w:style w:type="character" w:customStyle="1" w:styleId="ListLabel22">
    <w:name w:val="ListLabel 22"/>
    <w:rsid w:val="00064EDC"/>
    <w:rPr>
      <w:rFonts w:ascii="Arial" w:eastAsia="Arial" w:hAnsi="Arial" w:cs="Wingdings"/>
    </w:rPr>
  </w:style>
  <w:style w:type="character" w:customStyle="1" w:styleId="ListLabel23">
    <w:name w:val="ListLabel 23"/>
    <w:rsid w:val="00064EDC"/>
    <w:rPr>
      <w:rFonts w:cs="Courier New"/>
    </w:rPr>
  </w:style>
  <w:style w:type="character" w:customStyle="1" w:styleId="ListLabel24">
    <w:name w:val="ListLabel 24"/>
    <w:rsid w:val="00064EDC"/>
    <w:rPr>
      <w:rFonts w:cs="Wingdings"/>
    </w:rPr>
  </w:style>
  <w:style w:type="character" w:customStyle="1" w:styleId="ListLabel25">
    <w:name w:val="ListLabel 25"/>
    <w:rsid w:val="00064EDC"/>
    <w:rPr>
      <w:rFonts w:cs="Symbol"/>
    </w:rPr>
  </w:style>
  <w:style w:type="character" w:customStyle="1" w:styleId="ListLabel26">
    <w:name w:val="ListLabel 26"/>
    <w:rsid w:val="00064EDC"/>
    <w:rPr>
      <w:rFonts w:cs="Courier New"/>
    </w:rPr>
  </w:style>
  <w:style w:type="character" w:customStyle="1" w:styleId="ListLabel27">
    <w:name w:val="ListLabel 27"/>
    <w:rsid w:val="00064EDC"/>
    <w:rPr>
      <w:rFonts w:cs="Wingdings"/>
    </w:rPr>
  </w:style>
  <w:style w:type="character" w:customStyle="1" w:styleId="ListLabel28">
    <w:name w:val="ListLabel 28"/>
    <w:rsid w:val="00064EDC"/>
    <w:rPr>
      <w:rFonts w:cs="Symbol"/>
    </w:rPr>
  </w:style>
  <w:style w:type="character" w:customStyle="1" w:styleId="ListLabel29">
    <w:name w:val="ListLabel 29"/>
    <w:rsid w:val="00064EDC"/>
    <w:rPr>
      <w:rFonts w:cs="Courier New"/>
    </w:rPr>
  </w:style>
  <w:style w:type="character" w:customStyle="1" w:styleId="ListLabel30">
    <w:name w:val="ListLabel 30"/>
    <w:rsid w:val="00064EDC"/>
    <w:rPr>
      <w:rFonts w:cs="Wingdings"/>
    </w:rPr>
  </w:style>
  <w:style w:type="character" w:customStyle="1" w:styleId="ListLabel31">
    <w:name w:val="ListLabel 31"/>
    <w:rsid w:val="00064EDC"/>
    <w:rPr>
      <w:rFonts w:ascii="Arial" w:eastAsia="Arial" w:hAnsi="Arial" w:cs="Wingdings"/>
    </w:rPr>
  </w:style>
  <w:style w:type="character" w:customStyle="1" w:styleId="ListLabel32">
    <w:name w:val="ListLabel 32"/>
    <w:rsid w:val="00064EDC"/>
    <w:rPr>
      <w:rFonts w:cs="Courier New"/>
    </w:rPr>
  </w:style>
  <w:style w:type="character" w:customStyle="1" w:styleId="ListLabel33">
    <w:name w:val="ListLabel 33"/>
    <w:rsid w:val="00064EDC"/>
    <w:rPr>
      <w:rFonts w:cs="Wingdings"/>
    </w:rPr>
  </w:style>
  <w:style w:type="character" w:customStyle="1" w:styleId="ListLabel34">
    <w:name w:val="ListLabel 34"/>
    <w:rsid w:val="00064EDC"/>
    <w:rPr>
      <w:rFonts w:cs="Symbol"/>
    </w:rPr>
  </w:style>
  <w:style w:type="character" w:customStyle="1" w:styleId="ListLabel35">
    <w:name w:val="ListLabel 35"/>
    <w:rsid w:val="00064EDC"/>
    <w:rPr>
      <w:rFonts w:cs="Courier New"/>
    </w:rPr>
  </w:style>
  <w:style w:type="character" w:customStyle="1" w:styleId="ListLabel36">
    <w:name w:val="ListLabel 36"/>
    <w:rsid w:val="00064EDC"/>
    <w:rPr>
      <w:rFonts w:cs="Wingdings"/>
    </w:rPr>
  </w:style>
  <w:style w:type="character" w:customStyle="1" w:styleId="ListLabel37">
    <w:name w:val="ListLabel 37"/>
    <w:rsid w:val="00064EDC"/>
    <w:rPr>
      <w:rFonts w:cs="Symbol"/>
    </w:rPr>
  </w:style>
  <w:style w:type="character" w:customStyle="1" w:styleId="ListLabel38">
    <w:name w:val="ListLabel 38"/>
    <w:rsid w:val="00064EDC"/>
    <w:rPr>
      <w:rFonts w:cs="Courier New"/>
    </w:rPr>
  </w:style>
  <w:style w:type="character" w:customStyle="1" w:styleId="ListLabel39">
    <w:name w:val="ListLabel 39"/>
    <w:rsid w:val="00064EDC"/>
    <w:rPr>
      <w:rFonts w:cs="Wingdings"/>
    </w:rPr>
  </w:style>
  <w:style w:type="numbering" w:customStyle="1" w:styleId="Aucuneliste2">
    <w:name w:val="Aucune liste2"/>
    <w:basedOn w:val="Aucuneliste"/>
    <w:rsid w:val="00064EDC"/>
    <w:pPr>
      <w:numPr>
        <w:numId w:val="10"/>
      </w:numPr>
    </w:pPr>
  </w:style>
  <w:style w:type="numbering" w:customStyle="1" w:styleId="WWNum1">
    <w:name w:val="WWNum1"/>
    <w:basedOn w:val="Aucuneliste"/>
    <w:rsid w:val="00064EDC"/>
    <w:pPr>
      <w:numPr>
        <w:numId w:val="11"/>
      </w:numPr>
    </w:pPr>
  </w:style>
  <w:style w:type="numbering" w:customStyle="1" w:styleId="WWNum2">
    <w:name w:val="WWNum2"/>
    <w:basedOn w:val="Aucuneliste"/>
    <w:rsid w:val="00064EDC"/>
    <w:pPr>
      <w:numPr>
        <w:numId w:val="12"/>
      </w:numPr>
    </w:pPr>
  </w:style>
  <w:style w:type="paragraph" w:customStyle="1" w:styleId="Default">
    <w:name w:val="Default"/>
    <w:rsid w:val="00246B9E"/>
    <w:pPr>
      <w:suppressAutoHyphens/>
      <w:autoSpaceDE w:val="0"/>
      <w:autoSpaceDN w:val="0"/>
      <w:spacing w:after="0" w:line="240" w:lineRule="auto"/>
      <w:textAlignment w:val="baseline"/>
    </w:pPr>
    <w:rPr>
      <w:rFonts w:ascii="Arial" w:eastAsia="Calibri" w:hAnsi="Arial" w:cs="Arial"/>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94FEB-494B-4AC6-BF50-63E6055CA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2906</Words>
  <Characters>15985</Characters>
  <Application>Microsoft Office Word</Application>
  <DocSecurity>4</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LALLEMENT, Christelle</dc:creator>
  <cp:keywords/>
  <dc:description/>
  <cp:lastModifiedBy>MORLET, Estelle</cp:lastModifiedBy>
  <cp:revision>2</cp:revision>
  <cp:lastPrinted>2023-11-23T16:24:00Z</cp:lastPrinted>
  <dcterms:created xsi:type="dcterms:W3CDTF">2023-11-23T16:24:00Z</dcterms:created>
  <dcterms:modified xsi:type="dcterms:W3CDTF">2023-11-23T16:24:00Z</dcterms:modified>
</cp:coreProperties>
</file>